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75719" w14:textId="77777777" w:rsidR="00401B4E" w:rsidRPr="00401B4E" w:rsidRDefault="00401B4E" w:rsidP="00401B4E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ru-RU"/>
        </w:rPr>
      </w:pPr>
      <w:r w:rsidRPr="00401B4E">
        <w:rPr>
          <w:rFonts w:ascii="Helvetica" w:eastAsia="Times New Roman" w:hAnsi="Helvetica" w:cs="Helvetica"/>
          <w:color w:val="202124"/>
          <w:sz w:val="36"/>
          <w:szCs w:val="36"/>
          <w:lang w:eastAsia="ru-RU"/>
        </w:rPr>
        <w:br/>
        <w:t>Для ознакомления наших застройщиков и подрядчиков стр. жилья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105"/>
      </w:tblGrid>
      <w:tr w:rsidR="00401B4E" w:rsidRPr="00401B4E" w14:paraId="181CD562" w14:textId="77777777" w:rsidTr="00401B4E">
        <w:tc>
          <w:tcPr>
            <w:tcW w:w="0" w:type="auto"/>
            <w:shd w:val="clear" w:color="auto" w:fill="DDDDDD"/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14:paraId="0AC52098" w14:textId="77777777" w:rsidR="00401B4E" w:rsidRPr="00401B4E" w:rsidRDefault="00401B4E" w:rsidP="00401B4E">
            <w:pPr>
              <w:spacing w:after="0" w:line="240" w:lineRule="auto"/>
              <w:divId w:val="1710564238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ru-RU"/>
              </w:rPr>
            </w:pPr>
            <w:r w:rsidRPr="00401B4E"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ru-RU"/>
              </w:rPr>
              <w:t>Входящие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14:paraId="478017C6" w14:textId="77777777" w:rsidR="00401B4E" w:rsidRPr="00401B4E" w:rsidRDefault="00401B4E" w:rsidP="0040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ru-RU"/>
              </w:rPr>
            </w:pPr>
            <w:r w:rsidRPr="00401B4E">
              <w:rPr>
                <w:rFonts w:ascii="Times New Roman" w:eastAsia="Times New Roman" w:hAnsi="Times New Roman" w:cs="Times New Roman"/>
                <w:color w:val="666666"/>
                <w:spacing w:val="5"/>
                <w:sz w:val="2"/>
                <w:szCs w:val="2"/>
                <w:lang w:eastAsia="ru-RU"/>
              </w:rPr>
              <w:t>x</w:t>
            </w:r>
          </w:p>
        </w:tc>
      </w:tr>
    </w:tbl>
    <w:p w14:paraId="2532CAE6" w14:textId="77777777" w:rsidR="00401B4E" w:rsidRPr="00401B4E" w:rsidRDefault="00401B4E" w:rsidP="0040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4E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0DCE3FA4" wp14:editId="3C6C202A">
            <wp:extent cx="304800" cy="304800"/>
            <wp:effectExtent l="0" t="0" r="0" b="0"/>
            <wp:docPr id="1" name=":0_88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8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9"/>
        <w:gridCol w:w="1985"/>
        <w:gridCol w:w="3"/>
        <w:gridCol w:w="8"/>
      </w:tblGrid>
      <w:tr w:rsidR="00401B4E" w:rsidRPr="00401B4E" w14:paraId="6EFB4502" w14:textId="77777777" w:rsidTr="00401B4E">
        <w:tc>
          <w:tcPr>
            <w:tcW w:w="13041" w:type="dxa"/>
            <w:noWrap/>
            <w:hideMark/>
          </w:tcPr>
          <w:tbl>
            <w:tblPr>
              <w:tblW w:w="130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35"/>
            </w:tblGrid>
            <w:tr w:rsidR="00401B4E" w:rsidRPr="00401B4E" w14:paraId="6766E8A0" w14:textId="77777777">
              <w:tc>
                <w:tcPr>
                  <w:tcW w:w="0" w:type="auto"/>
                  <w:vAlign w:val="center"/>
                  <w:hideMark/>
                </w:tcPr>
                <w:p w14:paraId="289E992C" w14:textId="77777777" w:rsidR="00401B4E" w:rsidRPr="00401B4E" w:rsidRDefault="00401B4E" w:rsidP="00401B4E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ru-RU"/>
                    </w:rPr>
                  </w:pPr>
                  <w:r w:rsidRPr="00401B4E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ru-RU"/>
                    </w:rPr>
                    <w:t>Валерий Мозолевский</w:t>
                  </w:r>
                  <w:r w:rsidRPr="00401B4E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ru-RU"/>
                    </w:rPr>
                    <w:t> </w:t>
                  </w:r>
                  <w:r w:rsidRPr="00401B4E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ru-RU"/>
                    </w:rPr>
                    <w:t>&lt;director@ssros.ru&gt;</w:t>
                  </w:r>
                </w:p>
              </w:tc>
            </w:tr>
          </w:tbl>
          <w:p w14:paraId="71F73271" w14:textId="77777777" w:rsidR="00401B4E" w:rsidRPr="00401B4E" w:rsidRDefault="00401B4E" w:rsidP="00401B4E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14:paraId="3356FD9B" w14:textId="77777777" w:rsidR="00401B4E" w:rsidRPr="00401B4E" w:rsidRDefault="00401B4E" w:rsidP="00401B4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401B4E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ru-RU"/>
              </w:rPr>
              <w:t>вс</w:t>
            </w:r>
            <w:proofErr w:type="spellEnd"/>
            <w:r w:rsidRPr="00401B4E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ru-RU"/>
              </w:rPr>
              <w:t>, 23 дек., 17:42 (16 ч. назад)</w:t>
            </w:r>
          </w:p>
        </w:tc>
        <w:tc>
          <w:tcPr>
            <w:tcW w:w="0" w:type="auto"/>
            <w:noWrap/>
            <w:hideMark/>
          </w:tcPr>
          <w:p w14:paraId="2B4BF428" w14:textId="77777777" w:rsidR="00401B4E" w:rsidRPr="00401B4E" w:rsidRDefault="00401B4E" w:rsidP="00401B4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1BE27C00" w14:textId="77777777" w:rsidR="00401B4E" w:rsidRPr="00401B4E" w:rsidRDefault="00401B4E" w:rsidP="00401B4E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ru-RU"/>
              </w:rPr>
            </w:pPr>
            <w:r w:rsidRPr="00401B4E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ru-RU"/>
              </w:rPr>
              <w:drawing>
                <wp:inline distT="0" distB="0" distL="0" distR="0" wp14:anchorId="1B1ABDD5" wp14:editId="6BF14E4C">
                  <wp:extent cx="9525" cy="9525"/>
                  <wp:effectExtent l="0" t="0" r="0" b="0"/>
                  <wp:docPr id="2" name="Рисунок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BBBAD4" w14:textId="77777777" w:rsidR="00401B4E" w:rsidRPr="00401B4E" w:rsidRDefault="00401B4E" w:rsidP="00401B4E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ru-RU"/>
              </w:rPr>
            </w:pPr>
            <w:r w:rsidRPr="00401B4E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ru-RU"/>
              </w:rPr>
              <w:drawing>
                <wp:inline distT="0" distB="0" distL="0" distR="0" wp14:anchorId="2355A31C" wp14:editId="275F396C">
                  <wp:extent cx="9525" cy="9525"/>
                  <wp:effectExtent l="0" t="0" r="0" b="0"/>
                  <wp:docPr id="3" name="Рисунок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B4E" w:rsidRPr="00401B4E" w14:paraId="5B427E8D" w14:textId="77777777" w:rsidTr="00401B4E">
        <w:tc>
          <w:tcPr>
            <w:tcW w:w="0" w:type="auto"/>
            <w:gridSpan w:val="3"/>
            <w:vAlign w:val="center"/>
            <w:hideMark/>
          </w:tcPr>
          <w:tbl>
            <w:tblPr>
              <w:tblW w:w="174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90"/>
            </w:tblGrid>
            <w:tr w:rsidR="00401B4E" w:rsidRPr="00401B4E" w14:paraId="3EF46E4B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38935071" w14:textId="77777777" w:rsidR="00401B4E" w:rsidRPr="00401B4E" w:rsidRDefault="00401B4E" w:rsidP="00401B4E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401B4E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ru-RU"/>
                    </w:rPr>
                    <w:t>кому: Анастасия, Анастасия, Андрей, Екатерина, Валерий, Ольга, Роман, Виктор, Ирина, Лесков, Каширин, Оксана, скрытая копия: я</w:t>
                  </w:r>
                </w:p>
                <w:p w14:paraId="0681DC7D" w14:textId="77777777" w:rsidR="00401B4E" w:rsidRPr="00401B4E" w:rsidRDefault="00401B4E" w:rsidP="00401B4E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401B4E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B2AAC52" wp14:editId="7F216F39">
                        <wp:extent cx="9525" cy="9525"/>
                        <wp:effectExtent l="0" t="0" r="0" b="0"/>
                        <wp:docPr id="4" name=":1kb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kb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23806A4" w14:textId="77777777" w:rsidR="00401B4E" w:rsidRPr="00401B4E" w:rsidRDefault="00401B4E" w:rsidP="00401B4E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63A1C8" w14:textId="77777777" w:rsidR="00401B4E" w:rsidRPr="00401B4E" w:rsidRDefault="00401B4E" w:rsidP="00401B4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ru-RU"/>
              </w:rPr>
            </w:pPr>
          </w:p>
        </w:tc>
      </w:tr>
    </w:tbl>
    <w:p w14:paraId="20FDBBAB" w14:textId="77777777" w:rsidR="00401B4E" w:rsidRPr="00401B4E" w:rsidRDefault="00401B4E" w:rsidP="00401B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B4048"/>
          <w:kern w:val="36"/>
          <w:sz w:val="48"/>
          <w:szCs w:val="48"/>
          <w:lang w:eastAsia="ru-RU"/>
        </w:rPr>
      </w:pPr>
      <w:r w:rsidRPr="00401B4E">
        <w:rPr>
          <w:rFonts w:ascii="Times New Roman" w:eastAsia="Times New Roman" w:hAnsi="Times New Roman" w:cs="Times New Roman"/>
          <w:b/>
          <w:bCs/>
          <w:color w:val="3B4048"/>
          <w:kern w:val="36"/>
          <w:sz w:val="48"/>
          <w:szCs w:val="48"/>
          <w:lang w:eastAsia="ru-RU"/>
        </w:rPr>
        <w:t>Верховный суд напомнил застройщикам, как сдавать квартиры</w:t>
      </w:r>
    </w:p>
    <w:p w14:paraId="41155DCC" w14:textId="77777777" w:rsidR="00401B4E" w:rsidRPr="00401B4E" w:rsidRDefault="00401B4E" w:rsidP="00401B4E">
      <w:pPr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401B4E">
        <w:rPr>
          <w:rFonts w:ascii="Arial" w:eastAsia="Times New Roman" w:hAnsi="Arial" w:cs="Arial"/>
          <w:noProof/>
          <w:color w:val="0A0A0A"/>
          <w:sz w:val="24"/>
          <w:szCs w:val="24"/>
          <w:lang w:eastAsia="ru-RU"/>
        </w:rPr>
        <w:drawing>
          <wp:inline distT="0" distB="0" distL="0" distR="0" wp14:anchorId="40B4C8B4" wp14:editId="728489EA">
            <wp:extent cx="3952875" cy="2857500"/>
            <wp:effectExtent l="0" t="0" r="9525" b="0"/>
            <wp:docPr id="5" name="Рисунок 5" descr="Верховный суд напомнил застройщикам, как сдавать кварти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ерховный суд напомнил застройщикам, как сдавать квартир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CAFF251" w14:textId="77777777" w:rsidR="00401B4E" w:rsidRPr="00401B4E" w:rsidRDefault="00401B4E" w:rsidP="00401B4E">
      <w:pPr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401B4E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Что делать дольщику, который получил квартиру без межкомнатной перегородки, с лоджией без стёкол, кривыми стенами и неровным полом? Суды двух инстанций посчитали, что это не слишком существенные недостатки для расторжения договора участия в долевом строительстве. Но высшая судебная инстанция не согласилась с таким подходом.</w:t>
      </w:r>
    </w:p>
    <w:p w14:paraId="74EFCA31" w14:textId="77777777" w:rsidR="00401B4E" w:rsidRPr="00401B4E" w:rsidRDefault="00401B4E" w:rsidP="00401B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401B4E">
        <w:rPr>
          <w:rFonts w:ascii="Arial" w:eastAsia="Times New Roman" w:hAnsi="Arial" w:cs="Arial"/>
          <w:color w:val="0A0A0A"/>
          <w:sz w:val="24"/>
          <w:szCs w:val="24"/>
          <w:lang w:eastAsia="ru-RU"/>
        </w:rPr>
        <w:t xml:space="preserve">Семья </w:t>
      </w:r>
      <w:proofErr w:type="spellStart"/>
      <w:r w:rsidRPr="00401B4E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Батиных</w:t>
      </w:r>
      <w:proofErr w:type="spellEnd"/>
      <w:r w:rsidRPr="00401B4E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* заключила с ООО «</w:t>
      </w:r>
      <w:proofErr w:type="spellStart"/>
      <w:r w:rsidRPr="00401B4E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Иеса</w:t>
      </w:r>
      <w:proofErr w:type="spellEnd"/>
      <w:r w:rsidRPr="00401B4E">
        <w:rPr>
          <w:rFonts w:ascii="Arial" w:eastAsia="Times New Roman" w:hAnsi="Arial" w:cs="Arial"/>
          <w:color w:val="0A0A0A"/>
          <w:sz w:val="24"/>
          <w:szCs w:val="24"/>
          <w:lang w:eastAsia="ru-RU"/>
        </w:rPr>
        <w:t xml:space="preserve"> ЖБИ «Южный» договор участия в долевом строительстве. Застройщик обязался возвести трехэтажный жилой дом и передать в собственность </w:t>
      </w:r>
      <w:proofErr w:type="spellStart"/>
      <w:r w:rsidRPr="00401B4E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Батиных</w:t>
      </w:r>
      <w:proofErr w:type="spellEnd"/>
      <w:r w:rsidRPr="00401B4E">
        <w:rPr>
          <w:rFonts w:ascii="Arial" w:eastAsia="Times New Roman" w:hAnsi="Arial" w:cs="Arial"/>
          <w:color w:val="0A0A0A"/>
          <w:sz w:val="24"/>
          <w:szCs w:val="24"/>
          <w:lang w:eastAsia="ru-RU"/>
        </w:rPr>
        <w:t xml:space="preserve"> двухкомнатную квартиру в нем. Во время осмотра квартиры </w:t>
      </w:r>
      <w:proofErr w:type="spellStart"/>
      <w:r w:rsidRPr="00401B4E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Батины</w:t>
      </w:r>
      <w:proofErr w:type="spellEnd"/>
      <w:r w:rsidRPr="00401B4E">
        <w:rPr>
          <w:rFonts w:ascii="Arial" w:eastAsia="Times New Roman" w:hAnsi="Arial" w:cs="Arial"/>
          <w:color w:val="0A0A0A"/>
          <w:sz w:val="24"/>
          <w:szCs w:val="24"/>
          <w:lang w:eastAsia="ru-RU"/>
        </w:rPr>
        <w:t xml:space="preserve"> обнаружили, что при входе в жилую комнату в верхней части дверного проема не было межкомнатной перегородки, оконные блоки на лоджии не установлены, трубы водопровода и отопления непригодны, стены не оштукатурены, а пол не выровнен стяжкой. Ситуацию подтвердил эксперт ООО «НПО СОЮЗ». Дольщики отказались принять помещение по акту приема-передачи, а затем направили две претензии об устранении недостатков. Но на их письма не отреагировали, и семья отказалась от исполнения договора, о чем уведомила застройщика. И на это не было ответа, и дольщики обратились в суд. Они просили признать договор участия в долевом строительстве расторгнутым, </w:t>
      </w:r>
      <w:r w:rsidRPr="00401B4E">
        <w:rPr>
          <w:rFonts w:ascii="Arial" w:eastAsia="Times New Roman" w:hAnsi="Arial" w:cs="Arial"/>
          <w:color w:val="0A0A0A"/>
          <w:sz w:val="24"/>
          <w:szCs w:val="24"/>
          <w:lang w:eastAsia="ru-RU"/>
        </w:rPr>
        <w:lastRenderedPageBreak/>
        <w:t>взыскать уплаченные по договору 1 463 000 руб., 821 руб. процентов за пользование чужими денежными средствами, 770 981 руб. убытков, штраф – 50%  от присужденной суммы, 56 500 руб. судебных расходов и компенсацию морального вреда, а также возложить обязанность подать заявление о внесении в ЕГРН записи о расторжении договора.</w:t>
      </w:r>
    </w:p>
    <w:p w14:paraId="2E2C9F8E" w14:textId="77777777" w:rsidR="00401B4E" w:rsidRPr="00401B4E" w:rsidRDefault="00401B4E" w:rsidP="00401B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B4048"/>
          <w:sz w:val="24"/>
          <w:szCs w:val="24"/>
          <w:lang w:eastAsia="ru-RU"/>
        </w:rPr>
      </w:pPr>
      <w:r w:rsidRPr="00401B4E">
        <w:rPr>
          <w:rFonts w:ascii="Times New Roman" w:eastAsia="Times New Roman" w:hAnsi="Times New Roman" w:cs="Times New Roman"/>
          <w:b/>
          <w:bCs/>
          <w:color w:val="3B4048"/>
          <w:sz w:val="24"/>
          <w:szCs w:val="24"/>
          <w:lang w:eastAsia="ru-RU"/>
        </w:rPr>
        <w:t>ДЕЛО № 47-КГ18-14</w:t>
      </w:r>
    </w:p>
    <w:p w14:paraId="00F1D7D7" w14:textId="77777777" w:rsidR="00401B4E" w:rsidRPr="00401B4E" w:rsidRDefault="00401B4E" w:rsidP="00401B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proofErr w:type="gramStart"/>
      <w:r w:rsidRPr="00401B4E">
        <w:rPr>
          <w:rFonts w:ascii="Times New Roman" w:eastAsia="Times New Roman" w:hAnsi="Times New Roman" w:cs="Times New Roman"/>
          <w:b/>
          <w:bCs/>
          <w:color w:val="212429"/>
          <w:sz w:val="24"/>
          <w:szCs w:val="24"/>
          <w:lang w:eastAsia="ru-RU"/>
        </w:rPr>
        <w:t>ИСТЦЫ:</w:t>
      </w:r>
      <w:r w:rsidRPr="00401B4E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СЕМЬЯ</w:t>
      </w:r>
      <w:proofErr w:type="gramEnd"/>
      <w:r w:rsidRPr="00401B4E">
        <w:rPr>
          <w:rFonts w:ascii="Arial" w:eastAsia="Times New Roman" w:hAnsi="Arial" w:cs="Arial"/>
          <w:color w:val="0A0A0A"/>
          <w:sz w:val="24"/>
          <w:szCs w:val="24"/>
          <w:lang w:eastAsia="ru-RU"/>
        </w:rPr>
        <w:t xml:space="preserve"> БАТИНЫХ*</w:t>
      </w:r>
    </w:p>
    <w:p w14:paraId="58F210FF" w14:textId="77777777" w:rsidR="00401B4E" w:rsidRPr="00401B4E" w:rsidRDefault="00401B4E" w:rsidP="00401B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proofErr w:type="gramStart"/>
      <w:r w:rsidRPr="00401B4E">
        <w:rPr>
          <w:rFonts w:ascii="Times New Roman" w:eastAsia="Times New Roman" w:hAnsi="Times New Roman" w:cs="Times New Roman"/>
          <w:b/>
          <w:bCs/>
          <w:color w:val="212429"/>
          <w:sz w:val="24"/>
          <w:szCs w:val="24"/>
          <w:lang w:eastAsia="ru-RU"/>
        </w:rPr>
        <w:t>ОТВЕТЧИК:</w:t>
      </w:r>
      <w:r w:rsidRPr="00401B4E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ООО</w:t>
      </w:r>
      <w:proofErr w:type="gramEnd"/>
      <w:r w:rsidRPr="00401B4E">
        <w:rPr>
          <w:rFonts w:ascii="Arial" w:eastAsia="Times New Roman" w:hAnsi="Arial" w:cs="Arial"/>
          <w:color w:val="0A0A0A"/>
          <w:sz w:val="24"/>
          <w:szCs w:val="24"/>
          <w:lang w:eastAsia="ru-RU"/>
        </w:rPr>
        <w:t xml:space="preserve"> «ИЕСА ЖБИ «ЮЖНЫЙ» </w:t>
      </w:r>
    </w:p>
    <w:p w14:paraId="5982E1D3" w14:textId="77777777" w:rsidR="00401B4E" w:rsidRPr="00401B4E" w:rsidRDefault="00401B4E" w:rsidP="00401B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401B4E">
        <w:rPr>
          <w:rFonts w:ascii="Times New Roman" w:eastAsia="Times New Roman" w:hAnsi="Times New Roman" w:cs="Times New Roman"/>
          <w:b/>
          <w:bCs/>
          <w:color w:val="212429"/>
          <w:sz w:val="24"/>
          <w:szCs w:val="24"/>
          <w:lang w:eastAsia="ru-RU"/>
        </w:rPr>
        <w:t xml:space="preserve">СУТЬ </w:t>
      </w:r>
      <w:proofErr w:type="gramStart"/>
      <w:r w:rsidRPr="00401B4E">
        <w:rPr>
          <w:rFonts w:ascii="Times New Roman" w:eastAsia="Times New Roman" w:hAnsi="Times New Roman" w:cs="Times New Roman"/>
          <w:b/>
          <w:bCs/>
          <w:color w:val="212429"/>
          <w:sz w:val="24"/>
          <w:szCs w:val="24"/>
          <w:lang w:eastAsia="ru-RU"/>
        </w:rPr>
        <w:t>СПОРА:</w:t>
      </w:r>
      <w:r w:rsidRPr="00401B4E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О</w:t>
      </w:r>
      <w:proofErr w:type="gramEnd"/>
      <w:r w:rsidRPr="00401B4E">
        <w:rPr>
          <w:rFonts w:ascii="Arial" w:eastAsia="Times New Roman" w:hAnsi="Arial" w:cs="Arial"/>
          <w:color w:val="0A0A0A"/>
          <w:sz w:val="24"/>
          <w:szCs w:val="24"/>
          <w:lang w:eastAsia="ru-RU"/>
        </w:rPr>
        <w:t xml:space="preserve"> ПРИЗНАНИИ ДОГОВОРА УЧАСТИЯ В ДОЛЕВОМ СТРОИТЕЛЬСТВЕ РАСТОРГНУТЫМ</w:t>
      </w:r>
    </w:p>
    <w:p w14:paraId="0D1E4322" w14:textId="77777777" w:rsidR="00401B4E" w:rsidRPr="00401B4E" w:rsidRDefault="00401B4E" w:rsidP="00401B4E">
      <w:pPr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proofErr w:type="gramStart"/>
      <w:r w:rsidRPr="00401B4E">
        <w:rPr>
          <w:rFonts w:ascii="Times New Roman" w:eastAsia="Times New Roman" w:hAnsi="Times New Roman" w:cs="Times New Roman"/>
          <w:b/>
          <w:bCs/>
          <w:color w:val="212429"/>
          <w:sz w:val="24"/>
          <w:szCs w:val="24"/>
          <w:lang w:eastAsia="ru-RU"/>
        </w:rPr>
        <w:t>РЕШЕНИЕ:</w:t>
      </w:r>
      <w:r w:rsidRPr="00401B4E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АПЕЛЛЯЦИОННОЕ</w:t>
      </w:r>
      <w:proofErr w:type="gramEnd"/>
      <w:r w:rsidRPr="00401B4E">
        <w:rPr>
          <w:rFonts w:ascii="Arial" w:eastAsia="Times New Roman" w:hAnsi="Arial" w:cs="Arial"/>
          <w:color w:val="0A0A0A"/>
          <w:sz w:val="24"/>
          <w:szCs w:val="24"/>
          <w:lang w:eastAsia="ru-RU"/>
        </w:rPr>
        <w:t xml:space="preserve"> ОПРЕДЕЛЕНИЕ ОТМЕНИТЬ, ДЕЛО НАПРАВИТЬ НА НОВОЕ РАССМОТРЕНИЕ ВО ВТОРУЮ ИНСТАНЦИЮ</w:t>
      </w:r>
    </w:p>
    <w:p w14:paraId="5D021CE8" w14:textId="77777777" w:rsidR="00401B4E" w:rsidRPr="00401B4E" w:rsidRDefault="00401B4E" w:rsidP="00401B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401B4E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Суд назначил и провел две судебные строительно-технические экспертизы. ОГУ «Технопарк ОГУ» и ООО «Центр экспертиз» установили, что квартира непригодная для проживания, не соответствует условиям договора и требованиям нормативных документов в области строительства. При этом ООО «Центр экспертиз» оценило стоимость устранения выявленных недостатков в 58 669 руб. </w:t>
      </w:r>
    </w:p>
    <w:p w14:paraId="351BDAE8" w14:textId="77777777" w:rsidR="00401B4E" w:rsidRPr="00401B4E" w:rsidRDefault="00401B4E" w:rsidP="00401B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401B4E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Суд признал, что заключение эксперта ОГУ «Технопарк ОГУ» не отвечает требованиям относимости и допустимости, поскольку экспертиза проведена без исследования рабочей документации. Руководствуясь заключением ООО «Центр экспертиз», </w:t>
      </w:r>
      <w:hyperlink r:id="rId10" w:tgtFrame="_blank" w:history="1">
        <w:r w:rsidRPr="00401B4E">
          <w:rPr>
            <w:rFonts w:ascii="Arial" w:eastAsia="Times New Roman" w:hAnsi="Arial" w:cs="Arial"/>
            <w:color w:val="07C3FF"/>
            <w:sz w:val="24"/>
            <w:szCs w:val="24"/>
            <w:u w:val="single"/>
            <w:lang w:eastAsia="ru-RU"/>
          </w:rPr>
          <w:t>Ленинский районный суд г. Оренбурга</w:t>
        </w:r>
      </w:hyperlink>
      <w:r w:rsidRPr="00401B4E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 отказал в удовлетворении иска. </w:t>
      </w:r>
      <w:hyperlink r:id="rId11" w:tgtFrame="_blank" w:history="1">
        <w:r w:rsidRPr="00401B4E">
          <w:rPr>
            <w:rFonts w:ascii="Arial" w:eastAsia="Times New Roman" w:hAnsi="Arial" w:cs="Arial"/>
            <w:color w:val="07C3FF"/>
            <w:sz w:val="24"/>
            <w:szCs w:val="24"/>
            <w:u w:val="single"/>
            <w:lang w:eastAsia="ru-RU"/>
          </w:rPr>
          <w:t>Оренбургский областной суд</w:t>
        </w:r>
      </w:hyperlink>
      <w:r w:rsidRPr="00401B4E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 с ним согласился. Согласно ч. 3 ст. 7 закона об участии в долевом строительстве, участник долевого строительства вправе в одностороннем порядке отказаться от исполнения договора и потребовать вернуть деньги с процентами, если существенно нарушено качество объекта или застройщик не устранил выявленные недостатки в разумный срок. Суды пришли к выводу, что истцы не представили доказательств существенных нарушений качества объекта, которые делают его непригодным для использования по назначению, а значит, они не вправе отказаться от исполнения договора.</w:t>
      </w:r>
    </w:p>
    <w:p w14:paraId="08A9BBF8" w14:textId="77777777" w:rsidR="00401B4E" w:rsidRPr="00401B4E" w:rsidRDefault="00401B4E" w:rsidP="00401B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hyperlink r:id="rId12" w:tgtFrame="_blank" w:history="1">
        <w:r w:rsidRPr="00401B4E">
          <w:rPr>
            <w:rFonts w:ascii="Arial" w:eastAsia="Times New Roman" w:hAnsi="Arial" w:cs="Arial"/>
            <w:color w:val="07C3FF"/>
            <w:sz w:val="24"/>
            <w:szCs w:val="24"/>
            <w:u w:val="single"/>
            <w:lang w:eastAsia="ru-RU"/>
          </w:rPr>
          <w:t>Верховный суд</w:t>
        </w:r>
      </w:hyperlink>
      <w:r w:rsidRPr="00401B4E">
        <w:rPr>
          <w:rFonts w:ascii="Arial" w:eastAsia="Times New Roman" w:hAnsi="Arial" w:cs="Arial"/>
          <w:color w:val="0A0A0A"/>
          <w:sz w:val="24"/>
          <w:szCs w:val="24"/>
          <w:lang w:eastAsia="ru-RU"/>
        </w:rPr>
        <w:t xml:space="preserve"> напомнил: договор участия в долевом строительстве можно расторгнуть в одностороннем порядке, если застройщик не устранил недостатки объекта безвозмездно в разумный срок. По мнению ВС, ссылка судов на </w:t>
      </w:r>
      <w:proofErr w:type="spellStart"/>
      <w:r w:rsidRPr="00401B4E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устранимость</w:t>
      </w:r>
      <w:proofErr w:type="spellEnd"/>
      <w:r w:rsidRPr="00401B4E">
        <w:rPr>
          <w:rFonts w:ascii="Arial" w:eastAsia="Times New Roman" w:hAnsi="Arial" w:cs="Arial"/>
          <w:color w:val="0A0A0A"/>
          <w:sz w:val="24"/>
          <w:szCs w:val="24"/>
          <w:lang w:eastAsia="ru-RU"/>
        </w:rPr>
        <w:t xml:space="preserve"> и несущественность выявленных недостатков объекта основана на неправильном толковании Закона об участии в долевом строительстве. Поэтому ВС отменил апелляционное определение и направил дело на новое рассмотрение в апелляцию (№ </w:t>
      </w:r>
      <w:hyperlink r:id="rId13" w:tgtFrame="_blank" w:history="1">
        <w:r w:rsidRPr="00401B4E">
          <w:rPr>
            <w:rFonts w:ascii="Arial" w:eastAsia="Times New Roman" w:hAnsi="Arial" w:cs="Arial"/>
            <w:color w:val="07C3FF"/>
            <w:sz w:val="24"/>
            <w:szCs w:val="24"/>
            <w:u w:val="single"/>
            <w:lang w:eastAsia="ru-RU"/>
          </w:rPr>
          <w:t>47-КГ18-14</w:t>
        </w:r>
      </w:hyperlink>
      <w:r w:rsidRPr="00401B4E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). В настоящее время дело еще не рассмотрено.</w:t>
      </w:r>
    </w:p>
    <w:p w14:paraId="03F393A1" w14:textId="77777777" w:rsidR="00401B4E" w:rsidRPr="00401B4E" w:rsidRDefault="00401B4E" w:rsidP="00401B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401B4E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Это определение в очередной раз поднимает проблему ответственности подрядчиков за качество построенных квартир. То, что ВС подробно описал ситуацию и даже перечислил допущенные подрядчиком недостатки, может послужить руководством для нижестоящих судов при разрешении схожих споров. Такой прецедент должен стать предостережением для нерадивых подрядчиков.</w:t>
      </w:r>
    </w:p>
    <w:p w14:paraId="0A1162C0" w14:textId="51B1ADE4" w:rsidR="00401B4E" w:rsidRPr="00401B4E" w:rsidRDefault="00401B4E" w:rsidP="00401B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401B4E">
        <w:rPr>
          <w:rFonts w:ascii="Arial" w:eastAsia="Times New Roman" w:hAnsi="Arial" w:cs="Arial"/>
          <w:color w:val="0A0A0A"/>
          <w:sz w:val="24"/>
          <w:szCs w:val="24"/>
          <w:lang w:eastAsia="ru-RU"/>
        </w:rPr>
        <w:lastRenderedPageBreak/>
        <w:t xml:space="preserve"> </w:t>
      </w:r>
      <w:r w:rsidRPr="00401B4E">
        <w:rPr>
          <w:rFonts w:ascii="Arial" w:eastAsia="Times New Roman" w:hAnsi="Arial" w:cs="Arial"/>
          <w:color w:val="0A0A0A"/>
          <w:sz w:val="24"/>
          <w:szCs w:val="24"/>
          <w:lang w:eastAsia="ru-RU"/>
        </w:rPr>
        <w:t xml:space="preserve">«Существующая ранее практика была достаточно неоднозначна и в большинстве случаев отрицательна для дольщиков. Теперь появилось определение, которое позволит дольщикам добиться от застройщика более внимательного отношения к претензиям по качеству и ответственного подхода к передаче построенного объекта в целом. Застройщики должны понимать: суд встанет на сторону дольщика», – уверена заместитель генерального директора по правовым вопросам национальной </w:t>
      </w:r>
      <w:proofErr w:type="spellStart"/>
      <w:r w:rsidRPr="00401B4E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юрслужбы</w:t>
      </w:r>
      <w:proofErr w:type="spellEnd"/>
      <w:r w:rsidRPr="00401B4E">
        <w:rPr>
          <w:rFonts w:ascii="Arial" w:eastAsia="Times New Roman" w:hAnsi="Arial" w:cs="Arial"/>
          <w:color w:val="0A0A0A"/>
          <w:sz w:val="24"/>
          <w:szCs w:val="24"/>
          <w:lang w:eastAsia="ru-RU"/>
        </w:rPr>
        <w:t xml:space="preserve"> «</w:t>
      </w:r>
      <w:proofErr w:type="spellStart"/>
      <w:r w:rsidRPr="00401B4E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Амулекс</w:t>
      </w:r>
      <w:proofErr w:type="spellEnd"/>
      <w:r w:rsidRPr="00401B4E">
        <w:rPr>
          <w:rFonts w:ascii="Arial" w:eastAsia="Times New Roman" w:hAnsi="Arial" w:cs="Arial"/>
          <w:color w:val="0A0A0A"/>
          <w:sz w:val="24"/>
          <w:szCs w:val="24"/>
          <w:lang w:eastAsia="ru-RU"/>
        </w:rPr>
        <w:t xml:space="preserve">» Юлия </w:t>
      </w:r>
      <w:proofErr w:type="spellStart"/>
      <w:r w:rsidRPr="00401B4E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Галуева</w:t>
      </w:r>
      <w:proofErr w:type="spellEnd"/>
      <w:r w:rsidRPr="00401B4E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.</w:t>
      </w:r>
    </w:p>
    <w:p w14:paraId="1390F7CB" w14:textId="77777777" w:rsidR="00401B4E" w:rsidRPr="00401B4E" w:rsidRDefault="00401B4E" w:rsidP="00401B4E">
      <w:pPr>
        <w:spacing w:after="0" w:line="300" w:lineRule="atLeast"/>
        <w:jc w:val="center"/>
        <w:rPr>
          <w:rFonts w:ascii="Helvetica" w:eastAsia="Times New Roman" w:hAnsi="Helvetica" w:cs="Helvetica"/>
          <w:color w:val="222222"/>
          <w:spacing w:val="5"/>
          <w:sz w:val="24"/>
          <w:szCs w:val="24"/>
          <w:lang w:eastAsia="ru-RU"/>
        </w:rPr>
      </w:pPr>
      <w:r w:rsidRPr="00401B4E">
        <w:rPr>
          <w:rFonts w:ascii="Helvetica" w:eastAsia="Times New Roman" w:hAnsi="Helvetica" w:cs="Helvetica"/>
          <w:color w:val="5F6368"/>
          <w:spacing w:val="5"/>
          <w:sz w:val="24"/>
          <w:szCs w:val="24"/>
          <w:lang w:eastAsia="ru-RU"/>
        </w:rPr>
        <w:fldChar w:fldCharType="begin"/>
      </w:r>
      <w:r w:rsidRPr="00401B4E">
        <w:rPr>
          <w:rFonts w:ascii="Helvetica" w:eastAsia="Times New Roman" w:hAnsi="Helvetica" w:cs="Helvetica"/>
          <w:color w:val="5F6368"/>
          <w:spacing w:val="5"/>
          <w:sz w:val="24"/>
          <w:szCs w:val="24"/>
          <w:lang w:eastAsia="ru-RU"/>
        </w:rPr>
        <w:instrText xml:space="preserve"> HYPERLINK "https://www.google.com/" \t "_blank" </w:instrText>
      </w:r>
      <w:r w:rsidRPr="00401B4E">
        <w:rPr>
          <w:rFonts w:ascii="Helvetica" w:eastAsia="Times New Roman" w:hAnsi="Helvetica" w:cs="Helvetica"/>
          <w:color w:val="5F6368"/>
          <w:spacing w:val="5"/>
          <w:sz w:val="24"/>
          <w:szCs w:val="24"/>
          <w:lang w:eastAsia="ru-RU"/>
        </w:rPr>
        <w:fldChar w:fldCharType="separate"/>
      </w:r>
    </w:p>
    <w:p w14:paraId="3B7EE2C4" w14:textId="77777777" w:rsidR="00401B4E" w:rsidRPr="00401B4E" w:rsidRDefault="00401B4E" w:rsidP="00401B4E">
      <w:pPr>
        <w:spacing w:line="300" w:lineRule="atLeast"/>
        <w:jc w:val="center"/>
        <w:rPr>
          <w:rFonts w:ascii="Times New Roman" w:eastAsia="Times New Roman" w:hAnsi="Times New Roman" w:cs="Times New Roman"/>
          <w:color w:val="5F6368"/>
          <w:sz w:val="24"/>
          <w:szCs w:val="24"/>
          <w:lang w:eastAsia="ru-RU"/>
        </w:rPr>
      </w:pPr>
      <w:r w:rsidRPr="00401B4E">
        <w:rPr>
          <w:rFonts w:ascii="Helvetica" w:eastAsia="Times New Roman" w:hAnsi="Helvetica" w:cs="Helvetica"/>
          <w:color w:val="5F6368"/>
          <w:spacing w:val="5"/>
          <w:sz w:val="24"/>
          <w:szCs w:val="24"/>
          <w:lang w:eastAsia="ru-RU"/>
        </w:rPr>
        <w:fldChar w:fldCharType="end"/>
      </w:r>
    </w:p>
    <w:p w14:paraId="013AD47B" w14:textId="77777777" w:rsidR="005235C6" w:rsidRDefault="005235C6"/>
    <w:sectPr w:rsidR="005235C6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BA5C5" w14:textId="77777777" w:rsidR="00D6289D" w:rsidRDefault="00D6289D" w:rsidP="00401B4E">
      <w:pPr>
        <w:spacing w:after="0" w:line="240" w:lineRule="auto"/>
      </w:pPr>
      <w:r>
        <w:separator/>
      </w:r>
    </w:p>
  </w:endnote>
  <w:endnote w:type="continuationSeparator" w:id="0">
    <w:p w14:paraId="4B0331F7" w14:textId="77777777" w:rsidR="00D6289D" w:rsidRDefault="00D6289D" w:rsidP="0040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4425292"/>
      <w:docPartObj>
        <w:docPartGallery w:val="Page Numbers (Bottom of Page)"/>
        <w:docPartUnique/>
      </w:docPartObj>
    </w:sdtPr>
    <w:sdtContent>
      <w:p w14:paraId="7F3689EF" w14:textId="171C986A" w:rsidR="00401B4E" w:rsidRDefault="00401B4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5799AE" w14:textId="77777777" w:rsidR="00401B4E" w:rsidRDefault="00401B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03B46" w14:textId="77777777" w:rsidR="00D6289D" w:rsidRDefault="00D6289D" w:rsidP="00401B4E">
      <w:pPr>
        <w:spacing w:after="0" w:line="240" w:lineRule="auto"/>
      </w:pPr>
      <w:r>
        <w:separator/>
      </w:r>
    </w:p>
  </w:footnote>
  <w:footnote w:type="continuationSeparator" w:id="0">
    <w:p w14:paraId="768E3F24" w14:textId="77777777" w:rsidR="00D6289D" w:rsidRDefault="00D6289D" w:rsidP="00401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71E5E"/>
    <w:multiLevelType w:val="multilevel"/>
    <w:tmpl w:val="8388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F7"/>
    <w:rsid w:val="00086E64"/>
    <w:rsid w:val="00401B4E"/>
    <w:rsid w:val="005235C6"/>
    <w:rsid w:val="00D6289D"/>
    <w:rsid w:val="00F5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F38C4"/>
  <w15:chartTrackingRefBased/>
  <w15:docId w15:val="{9A5450A9-B737-41DD-9F2A-21379810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1B4E"/>
  </w:style>
  <w:style w:type="paragraph" w:styleId="a5">
    <w:name w:val="footer"/>
    <w:basedOn w:val="a"/>
    <w:link w:val="a6"/>
    <w:uiPriority w:val="99"/>
    <w:unhideWhenUsed/>
    <w:rsid w:val="00401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123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64238">
                          <w:marLeft w:val="-60"/>
                          <w:marRight w:val="-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28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47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2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47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136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78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95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621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121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48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578760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52978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1095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526490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9825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30230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978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06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683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311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719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8278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145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66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9539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6399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2001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858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0358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398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994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35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74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31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195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196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57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88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4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96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0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8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5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test.vsrf.ru/stor_pdf.php?id=170039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new.pravo.ru/arbitr_practice/courts/119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w.pravo.ru/arbitr_practice/courts/261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new.pravo.ru/arbitr_practice/courts/1794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Мозолевский</dc:creator>
  <cp:keywords/>
  <dc:description/>
  <cp:lastModifiedBy>Валерий Мозолевский</cp:lastModifiedBy>
  <cp:revision>2</cp:revision>
  <dcterms:created xsi:type="dcterms:W3CDTF">2018-12-24T00:10:00Z</dcterms:created>
  <dcterms:modified xsi:type="dcterms:W3CDTF">2018-12-24T00:10:00Z</dcterms:modified>
</cp:coreProperties>
</file>