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0.0" w:type="dxa"/>
        <w:tblLayout w:type="fixed"/>
        <w:tblLook w:val="0400"/>
      </w:tblPr>
      <w:tblGrid>
        <w:gridCol w:w="1299"/>
        <w:gridCol w:w="9276"/>
        <w:tblGridChange w:id="0">
          <w:tblGrid>
            <w:gridCol w:w="1299"/>
            <w:gridCol w:w="9276"/>
          </w:tblGrid>
        </w:tblGridChange>
      </w:tblGrid>
      <w:tr>
        <w:trPr>
          <w:trHeight w:val="1366" w:hRule="atLeast"/>
        </w:trPr>
        <w:tc>
          <w:tcPr/>
          <w:p w:rsidR="00000000" w:rsidDel="00000000" w:rsidP="00000000" w:rsidRDefault="00000000" w:rsidRPr="00000000" w14:paraId="00000002">
            <w:pPr>
              <w:spacing w:after="0" w:line="360" w:lineRule="auto"/>
              <w:ind w:right="142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</w:rPr>
              <w:drawing>
                <wp:inline distB="0" distT="0" distL="0" distR="0">
                  <wp:extent cx="676275" cy="10979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097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Ассоциация Региональное отраслевое объединение работодателей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«Сахалинское Саморегулируемое Объединение Строителей»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(Ассоциация «Сахалинстрой»)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«УТВЕРЖДЕНО»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решением Общего собрания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членов Ассоциации «Сахалинстрой»,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right="-100"/>
              <w:jc w:val="righ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Протокол № 1 от «25» апреля 2019 года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Rule="auto"/>
        <w:ind w:right="-143" w:hanging="993"/>
        <w:jc w:val="center"/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</w:rPr>
        <w:drawing>
          <wp:inline distB="0" distT="0" distL="0" distR="0">
            <wp:extent cx="7276336" cy="2918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76336" cy="291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rtl w:val="0"/>
        </w:rPr>
        <w:t xml:space="preserve">ПРИОРИТЕТНЫЕ НАПРАВЛЕНИЯ ДЕЯТЕЛЬНОСТИ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Ассоциации Региональное отраслевое объединение работодателей 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«Сахалинское Саморегулируемое Объединение Строителей» 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на 2019 год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Южно-Сахалинск, 2019</w:t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ОБЩИЕ ПОЛОЖЕНИЯ</w:t>
      </w:r>
    </w:p>
    <w:p w:rsidR="00000000" w:rsidDel="00000000" w:rsidP="00000000" w:rsidRDefault="00000000" w:rsidRPr="00000000" w14:paraId="0000002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Приоритетные направления деятельности Ассоциации «Сахалинстрой» (далее – Ассоциация)  определяют мероприятия и действия Ассоциации, являющейся  социально ориентированной некоммерческой организацией, основанной на членстве лиц, осуществляющих строительство, реконструкцию, капитальный ремонт, снос объектов капитального строительства, созданной в целях разработки предложений регулирования градостроительной деятельности, в том числе в сфере социально-трудовых и связанных с ними производственных и экономических отношений, направленные на реализацию целей и задач Ассоциации и развития гражданского общества в строительной сфере деятельности.</w:t>
      </w:r>
    </w:p>
    <w:p w:rsidR="00000000" w:rsidDel="00000000" w:rsidP="00000000" w:rsidRDefault="00000000" w:rsidRPr="00000000" w14:paraId="00000031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исполнения настоящих Приоритетных направлений используется потенциал всех членов Ассоциации и их работников, общего собрания членов Ассоциации, постоянно действующего коллегиального органа управления Ассоциации, созданных Правлением специализированных органов Ассоциации, единоличного исполнительного органа Ассоциации и всех структурных подразделений администрации Ассоциации.</w:t>
      </w:r>
    </w:p>
    <w:p w:rsidR="00000000" w:rsidDel="00000000" w:rsidP="00000000" w:rsidRDefault="00000000" w:rsidRPr="00000000" w14:paraId="00000032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Приоритетные направления деятельности Ассоциации являются основой планирования и организации деятельности Ассоциации и руководством для всех органов управления Ассоциации и ее членов. 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ПРИОРИТЕТНЫЕ НАПРАВЛЕНИЯ ДЕЯТЕЛЬНОСТИ АССОЦИАЦИИ.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Ассоциация «Сахалинстрой», социально ориентированная некоммерческая организация, созданная её членами для достижения социальных и управленческих целей   обеспечения защиты их прав и законных интересов, разрешения споров и конфликтов, оказания юридической помощи, а также в иных целях, направленных на достижение общественных благ, построение и развитие гражданского общества в градостроительной сфере деятельности Сахалинской области.</w:t>
      </w:r>
    </w:p>
    <w:p w:rsidR="00000000" w:rsidDel="00000000" w:rsidP="00000000" w:rsidRDefault="00000000" w:rsidRPr="00000000" w14:paraId="00000037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ЦЕЛИ ДЕЯТЕЛЬНОСТИ АССОЦИАЦИИ, КОТОРЫЕ ДОЛЖНЫ ОБЕСПЕЧИТЬ РЕАЛИЗАЦИЮ ПРИОРИТЕТНЫХ НАПРАВЛЕНИЙ ДЕЯТЕЛЬНОСТИ В 2019 ГОДУ 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Целями деятельности Ассоциации в 2019 году являются: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Активная позиция Ассоциации в вопросах защиты законных интересов и прав действующих членов Ассоциации, потребителей строительной продукции Сахалинской области.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стандартов и внутренних документов деятельности Ассоциации и её членов, а также организация контроля исполнения этих стандартов и внутренних документов органами управления, специалистами администрации Ассоциации и членами Ассоциации.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качества и безопасности строительных работ, выполняемых членами Ассоциации.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Предупреждение причинения вреда жизни или здоровью физических лиц и окружающей среде, имуществу вследствие недостатков работ, выполняемых членами Ассоциации.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Обеспечение исполнения членами Ассоциации обязательств по договорам строительного подряда, договорам подряда на осуществление сноса, заключенным с использованием конкурентных способов определения подрядчиков в соответствии с требованиями Российского законодательства.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ЗАДАЧИ  ОРГАНОВ УПРАВЛЕНИЯ  АССОЦИАЦИИ НА  2019  ГОД  ДЛЯ ДОСТИЖЕНИЯ  ЦЕЛЕЙ  ДЕЯТЕЛЬНОСТИ  АССОЦИАЦИИ.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Представление законных прав и интересов субъектов предпринимательской деятельности, входящих в состав Ассоциации, в том числе в государственных органах власти федерального, регионального и местного уровней, а также в контрольных и надзорных органах, в судах различной юрисдикции.</w:t>
      </w:r>
    </w:p>
    <w:p w:rsidR="00000000" w:rsidDel="00000000" w:rsidP="00000000" w:rsidRDefault="00000000" w:rsidRPr="00000000" w14:paraId="00000044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Содействие развитию предпринимательской деятельности членов Ассоциации в строительной сфере, в том числе принятие необходимых мер по устранению необоснованных административных барьеров.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09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Участие в работе общественных советов федеральных органов, органов исполнительной власти, органах муниципального уровня, контрольно-надзорных  органов, объединений юридических лиц, в том числе рабочих группах, Советах, конференциях, выставках по вопросам связанным с градостроительной деятельностью и развитию саморегулирования; 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Продолжить работу по вопросу организации прямого взаимодействия Ассоциации «Сахалинстрой» с органами государственной власти, муниципальными органами управления, органами государственного контроля и надзора  при осуществлении публично-значимых функций в градостроительной деятельности Сахалинской области;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Подготовка предложений по вопросам формирования и реализации государственной политики в области градостроительной деятельности и развития саморегулирования, осуществляемой органами исполнительной власти Сахалинской области, органов муниципальных образований региона, в том числе: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совершенствованию нормативно-правовых актов, строительных норм и правил, регулирующих градостроительную деятельность, деятельность в области саморегулируемых организаций, контрактной системы в сфере закупок, на создание дополнительных мер поддержки субъектов малого и среднего бизнеса в сфере строительства (участие в обсуждении проектов нормативных правовых актов, принимаемых органами государственной власти в соответствующих областях на уровне Российской Федерации, Сахалинской области, муниципальных образований Сахалинской области,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оценки регулирующего воздействия  (ОРВ) и  антикоррупционной экспертизы действующих и проектов Федеральных и региональных законов и нормативных правовых актов указанных органов на предмет наличия в них коррупциогенных факторов возможных конфликтов интересов;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 членам Ассоциации в подготовке необходимых документов по вопросам, связанным с возможным нарушением норм градостроительного законодательства РФ, законодательства о контрактной системе,  антимонопольного, гражданского, административного, уголовного законодательства, в том числе: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запросов заказчикам на разъяснения документации о закупках,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жалоб в УФАС и прочие  органы, осуществляющие контрольные функции;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заявлений, исков для представления их в Арбитражный суд членами Ассоциации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или самой Ассоциацией в защиту интересов членов Ассоциации.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Оказание методической, методологической и консультационной помощи членам Ассоциации по вопросам осуществления предпринимательской деятельности в сфере строительства, в том числе при участии в закупках, на предмет получения компенсаций и других мер поддержки по государственным программам Сахалинской области и муниципальных образований, в том числе проведение семинаров, круглых столов и организация работы специализированных органов с целью разъяснения положений градостроительного законодательства РФ, положений стандартов СРО и стандартов НОСТРОЙ членам Ассоциации, предоставления им необходимой информации.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Выработка предложений по созданию специализированного органа при министерстве строительства Сахалинской области, который будет осуществлять надлежащий контроль соблюдения сметных норм и правил при разработке сметных расчетов планируемых работ за счет бюджетных средств, а также обеспечивать подготовку предложений по совершенствованию ценообразования и сметного нормирования в строительстве на территории Сахалинской области;</w:t>
      </w:r>
    </w:p>
    <w:p w:rsidR="00000000" w:rsidDel="00000000" w:rsidP="00000000" w:rsidRDefault="00000000" w:rsidRPr="00000000" w14:paraId="00000059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 Продолжить работу в рабочей группе Сахалинской области по подготовке предложений об обеспечении преимуществ при осуществлении закупок организациям, предоставляющим своим работникам, осуществляющим трудовую деятельность и проживающим в районах Крайнего Севера и  приравненных к ним местностях, установленные законодательством гарантии и компенсации, в том числе по продвижению инициативы на других уровнях государственной власти.  </w:t>
      </w:r>
    </w:p>
    <w:p w:rsidR="00000000" w:rsidDel="00000000" w:rsidP="00000000" w:rsidRDefault="00000000" w:rsidRPr="00000000" w14:paraId="0000005B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</w:r>
      <w:r w:rsidDel="00000000" w:rsidR="00000000" w:rsidRPr="00000000">
        <w:rPr>
          <w:rtl w:val="0"/>
        </w:rPr>
        <w:t xml:space="preserve"> 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спаривание от имени Ассоциации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саморегулируемой организации, ее члена или членов либо создающие угрозу такого нарушения.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Подготовка исков и участие в качестве лица, участвующего в деле при рассмотрении судебных споров о неисполнении или ненадлежащем исполнении обязательств по договорам строительного подряда, договорам подряда на осуществление сноса, одной из сторон, которых является Ассоциации на стороне члена Ассоциации.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Осуществление общественного контроля закупок, в том числе проведение мониторинга на предмет соответствия закупочной документации и процедуры требованиям действующего законодательства РФ.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 Реализация проекта практического обучения (практик) студентов средних и высших учебных заведений по программах строительной специализации путем привлечении их в качестве волонтёров (добровольцев) при осуществлении  общественного контроля исполнения контрактов на инженерные изыскания,  разработку проектной документации и выполнение строительных (ремонтных) работ.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Проведение деятельности по взаимодействию с СРО в сфере строительства, проектирования и изысканий на территории ДФО.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Рассмотрение жалоб заказчиков и других заинтересованных лиц (потребителей) на действия членов Ассоциации, в том числе участие в оперативном урегулировании споров сторон при исполнении контрактов, с участием контролирующих органов, главных распорядителей бюджетных средств (ГРБС).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Анализ деятельности членов Ассоциации на основании представляемых ими отчетов и информации из открытых источников, подготовка сводного Анализа деятельности. Внедрение постоянного гибкого рейтингования членов Ассоциации на основании результатов анализа их деятельности.</w:t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18. Подготовка предложений по привлечению молодых рабочих и специалистов строительных профессий  в организации членов Ассоциации и усиление профориентации строительных специальностей.</w:t>
      </w:r>
    </w:p>
    <w:p w:rsidR="00000000" w:rsidDel="00000000" w:rsidP="00000000" w:rsidRDefault="00000000" w:rsidRPr="00000000" w14:paraId="0000006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19. Обеспечить участие специалистов Ассоциации в работе центра по независимой оценке квалификации (ЦОК).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 Подготовка предложений по организации и проведению конкурсов профессионального мастерства среди инженерно-технических работников и рабочих профессий в сфере строительства на территории Сахалинской области. </w:t>
      </w:r>
    </w:p>
    <w:p w:rsidR="00000000" w:rsidDel="00000000" w:rsidP="00000000" w:rsidRDefault="00000000" w:rsidRPr="00000000" w14:paraId="0000006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Осуществление контроля деятельности членов Ассоциации в соответствии с требованиями действующего градостроительного законодательства Российской Федерации, стандартов и правил Ассоциации, в том числе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плана документарных и выездных контрольных мероприятий, сформированного по результатам рейтингования, в том числе с применением риск-ориентированного метода организации контроля,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контроля в форме выездных проверок на строительные площадки и в офисы членов ассоциации, в том числе: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организацией работы специалистов заказчика на строительной площадке и специалистов других контролирующих и надзирающих органов,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выполнением требований контракта и СП «Организация строительства»: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283.000000000000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 строительной площадки,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283.000000000000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складирование материалов и конструкций,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283.000000000000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на строительной площадке ответственного лица по организации строительства (приказ и номер в НРС),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283.000000000000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и ведение журнала производства работ,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283.000000000000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и ведение входного контроля проектной документации от заказчика,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01" w:right="0" w:hanging="283.000000000000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наличие и ведение журнала входного контроля материалов, изделий, конструкций на строительную площадку, специальных журналов (при необходимости) и др.,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контролем качества используемых строительных материалов и изделий,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соответствием  проектной документации требованиям градостроительного Кодекса,  ГОСТам и технических регламентов;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соответствием результатов строительных работ требованиям технического регламента, проектной документации, наличия на строительной площадке утверждённого заказчиком перечня исполнительной документации, в том числе актов освидетельствования работ, конструкций, участков инженерных сетей, подготовка исполнительной документации, ведения учёта поступающих материалов, изделий, конструкций, подготовка к передаче инструкции по эксплуатации объекта капитального строительства,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исполнением обязательств по заключенным по договорам строительного подряда, договорам подряда на осуществление сноса, одной из сторон которых является член Ассоциации,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исполнением мер, необходимых для предупреждения причинения вреда жизни или здоровью физических лиц, и окружающей среде, имуществу вследствие недостатков работ, выявленных членами Ассоциации.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организацией работы субподрядных организаций, квалификации их специалистов, опытом их работы, ведением исполнительной документации субподрядными организациями,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обеспечением бытовых условий работников подрядной и субподрядных организаций,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851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обеспечением охраны труда и техники безопасности на строительной площадке и вокруг её.</w:t>
      </w:r>
    </w:p>
    <w:p w:rsidR="00000000" w:rsidDel="00000000" w:rsidP="00000000" w:rsidRDefault="00000000" w:rsidRPr="00000000" w14:paraId="0000008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22.   Организации постоянной и эффективной деятельности Дисциплинарного комитета Ассоциации, как органа по рассмотрению жалоб на действия членов Ассоциации и дел о нарушении членами Ассоциации требований стандартов и правил предпринимательской деятельности, условий членства в Ассоциации, а также  дел о применении в отношении членов Ассоциации мер дисциплинарного воздействия.</w:t>
      </w:r>
    </w:p>
    <w:p w:rsidR="00000000" w:rsidDel="00000000" w:rsidP="00000000" w:rsidRDefault="00000000" w:rsidRPr="00000000" w14:paraId="0000008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23. Проведение тестирования и аттестации специалистов членов Ассоциации в центрах оценки квалификации, в том числе в офисе Ассоциации в системе ЕСА НОСТРОЙ по программам организации строительства,   строительному контролю  и по другим направлениям деятельности, при необходимости.</w:t>
      </w:r>
    </w:p>
    <w:p w:rsidR="00000000" w:rsidDel="00000000" w:rsidP="00000000" w:rsidRDefault="00000000" w:rsidRPr="00000000" w14:paraId="0000008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24. Осуществление функций Оператора НРС (Национального реестра специалистов).</w:t>
      </w:r>
    </w:p>
    <w:p w:rsidR="00000000" w:rsidDel="00000000" w:rsidP="00000000" w:rsidRDefault="00000000" w:rsidRPr="00000000" w14:paraId="0000008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25.  Обеспечение максимальной информационной открытости деятельности Ассоциации, её органов управления, членов Ассоциации.</w:t>
      </w:r>
    </w:p>
    <w:p w:rsidR="00000000" w:rsidDel="00000000" w:rsidP="00000000" w:rsidRDefault="00000000" w:rsidRPr="00000000" w14:paraId="0000008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26. Создание и внедрение корпоративной информационной системы (цифровой платформы) Ассоциации, в том числе введение электронного документооборота и электронного архива информации Ассоциации.</w:t>
      </w:r>
    </w:p>
    <w:p w:rsidR="00000000" w:rsidDel="00000000" w:rsidP="00000000" w:rsidRDefault="00000000" w:rsidRPr="00000000" w14:paraId="0000008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27.  Начать внедрение проектного метода управления при исполнении контрактов членами Ассоциации, а также внедрения проектного метода управления внутри администрации Ассоциации.</w:t>
      </w:r>
    </w:p>
    <w:p w:rsidR="00000000" w:rsidDel="00000000" w:rsidP="00000000" w:rsidRDefault="00000000" w:rsidRPr="00000000" w14:paraId="0000008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28. Активно участвовать в построении цифровой платформы градостроительной деятельности в Сахалинской области с интеграцией Ассоциации в эту платформу.</w:t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851" w:top="964" w:left="1418" w:right="709" w:header="624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Приоритетные направления деятельности Ассоциации «Сахалинстрой» на 2019 год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  <w:rPr/>
    </w:lvl>
    <w:lvl w:ilvl="1">
      <w:start w:val="1"/>
      <w:numFmt w:val="decimal"/>
      <w:lvlText w:val="%1.%2."/>
      <w:lvlJc w:val="left"/>
      <w:pPr>
        <w:ind w:left="1069" w:hanging="360"/>
      </w:pPr>
      <w:rPr/>
    </w:lvl>
    <w:lvl w:ilvl="2">
      <w:start w:val="1"/>
      <w:numFmt w:val="decimal"/>
      <w:lvlText w:val="%1.%2.%3."/>
      <w:lvlJc w:val="left"/>
      <w:pPr>
        <w:ind w:left="1429" w:hanging="720"/>
      </w:pPr>
      <w:rPr/>
    </w:lvl>
    <w:lvl w:ilvl="3">
      <w:start w:val="1"/>
      <w:numFmt w:val="decimal"/>
      <w:lvlText w:val="%1.%2.%3.%4."/>
      <w:lvlJc w:val="left"/>
      <w:pPr>
        <w:ind w:left="1429" w:hanging="720"/>
      </w:pPr>
      <w:rPr/>
    </w:lvl>
    <w:lvl w:ilvl="4">
      <w:start w:val="1"/>
      <w:numFmt w:val="decimal"/>
      <w:lvlText w:val="%1.%2.%3.%4.%5."/>
      <w:lvlJc w:val="left"/>
      <w:pPr>
        <w:ind w:left="1789" w:hanging="1080"/>
      </w:pPr>
      <w:rPr/>
    </w:lvl>
    <w:lvl w:ilvl="5">
      <w:start w:val="1"/>
      <w:numFmt w:val="decimal"/>
      <w:lvlText w:val="%1.%2.%3.%4.%5.%6."/>
      <w:lvlJc w:val="left"/>
      <w:pPr>
        <w:ind w:left="1789" w:hanging="1080"/>
      </w:pPr>
      <w:rPr/>
    </w:lvl>
    <w:lvl w:ilvl="6">
      <w:start w:val="1"/>
      <w:numFmt w:val="decimal"/>
      <w:lvlText w:val="%1.%2.%3.%4.%5.%6.%7."/>
      <w:lvlJc w:val="left"/>
      <w:pPr>
        <w:ind w:left="2149" w:hanging="1440"/>
      </w:pPr>
      <w:rPr/>
    </w:lvl>
    <w:lvl w:ilvl="7">
      <w:start w:val="1"/>
      <w:numFmt w:val="decimal"/>
      <w:lvlText w:val="%1.%2.%3.%4.%5.%6.%7.%8."/>
      <w:lvlJc w:val="left"/>
      <w:pPr>
        <w:ind w:left="2149" w:hanging="1440"/>
      </w:pPr>
      <w:rPr/>
    </w:lvl>
    <w:lvl w:ilvl="8">
      <w:start w:val="1"/>
      <w:numFmt w:val="decimal"/>
      <w:lvlText w:val="%1.%2.%3.%4.%5.%6.%7.%8.%9."/>
      <w:lvlJc w:val="left"/>
      <w:pPr>
        <w:ind w:left="2509" w:hanging="180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