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A1" w:rsidRDefault="0045329D" w:rsidP="00C10EA1">
      <w:pPr>
        <w:jc w:val="center"/>
        <w:rPr>
          <w:b/>
        </w:rPr>
      </w:pPr>
      <w:r>
        <w:rPr>
          <w:b/>
        </w:rPr>
        <w:t>Сравнительная таблица предложений</w:t>
      </w:r>
      <w:r w:rsidR="00624EA4" w:rsidRPr="0045329D">
        <w:rPr>
          <w:b/>
        </w:rPr>
        <w:t xml:space="preserve"> </w:t>
      </w:r>
      <w:r w:rsidR="002F7E1B" w:rsidRPr="0045329D">
        <w:rPr>
          <w:b/>
        </w:rPr>
        <w:t xml:space="preserve">Ассоциации «Сахалинстрой» </w:t>
      </w:r>
      <w:r w:rsidR="00624EA4" w:rsidRPr="0045329D">
        <w:rPr>
          <w:b/>
        </w:rPr>
        <w:t xml:space="preserve">к </w:t>
      </w:r>
      <w:r w:rsidR="001C7A24" w:rsidRPr="0045329D">
        <w:rPr>
          <w:b/>
        </w:rPr>
        <w:t xml:space="preserve"> проекту федерального закона </w:t>
      </w:r>
      <w:r w:rsidR="00C10EA1" w:rsidRPr="00C10EA1">
        <w:rPr>
          <w:b/>
        </w:rPr>
        <w:t>«О внесении изменений в Градостроительный кодекс Российской Федерации и в Федеральный закон</w:t>
      </w:r>
    </w:p>
    <w:p w:rsidR="001C7A24" w:rsidRDefault="00C10EA1" w:rsidP="00C10EA1">
      <w:pPr>
        <w:jc w:val="center"/>
        <w:rPr>
          <w:b/>
        </w:rPr>
      </w:pPr>
      <w:r w:rsidRPr="00C10EA1">
        <w:rPr>
          <w:b/>
        </w:rPr>
        <w:t>«Об инвестиционной деятельности в Российской Федерации, осуществляемой в форме капитальных вложений» (законопроект №  440116-7)</w:t>
      </w:r>
    </w:p>
    <w:p w:rsidR="00223000" w:rsidRPr="0045329D" w:rsidRDefault="00223000" w:rsidP="00C10EA1">
      <w:pPr>
        <w:jc w:val="center"/>
        <w:rPr>
          <w:b/>
        </w:rPr>
      </w:pPr>
    </w:p>
    <w:tbl>
      <w:tblPr>
        <w:tblStyle w:val="a3"/>
        <w:tblW w:w="14000" w:type="dxa"/>
        <w:tblLayout w:type="fixed"/>
        <w:tblLook w:val="04A0"/>
      </w:tblPr>
      <w:tblGrid>
        <w:gridCol w:w="675"/>
        <w:gridCol w:w="4395"/>
        <w:gridCol w:w="8930"/>
      </w:tblGrid>
      <w:tr w:rsidR="0045329D" w:rsidRPr="00723628" w:rsidTr="0045329D">
        <w:trPr>
          <w:tblHeader/>
        </w:trPr>
        <w:tc>
          <w:tcPr>
            <w:tcW w:w="675" w:type="dxa"/>
            <w:shd w:val="clear" w:color="auto" w:fill="auto"/>
          </w:tcPr>
          <w:p w:rsidR="0045329D" w:rsidRPr="00723628" w:rsidRDefault="0045329D" w:rsidP="001938CD">
            <w:pPr>
              <w:ind w:firstLine="0"/>
              <w:jc w:val="center"/>
              <w:rPr>
                <w:b/>
                <w:sz w:val="24"/>
                <w:szCs w:val="24"/>
              </w:rPr>
            </w:pPr>
            <w:r>
              <w:rPr>
                <w:b/>
                <w:sz w:val="24"/>
                <w:szCs w:val="24"/>
              </w:rPr>
              <w:t>№ п/п</w:t>
            </w:r>
          </w:p>
        </w:tc>
        <w:tc>
          <w:tcPr>
            <w:tcW w:w="4395" w:type="dxa"/>
            <w:shd w:val="clear" w:color="auto" w:fill="auto"/>
          </w:tcPr>
          <w:p w:rsidR="0045329D" w:rsidRPr="00E51236" w:rsidRDefault="0045329D" w:rsidP="001938CD">
            <w:pPr>
              <w:ind w:firstLine="0"/>
              <w:jc w:val="center"/>
              <w:rPr>
                <w:b/>
                <w:szCs w:val="28"/>
              </w:rPr>
            </w:pPr>
            <w:r>
              <w:rPr>
                <w:b/>
                <w:szCs w:val="28"/>
              </w:rPr>
              <w:t>Текст законопроекта</w:t>
            </w:r>
          </w:p>
          <w:p w:rsidR="0045329D" w:rsidRPr="00E51236" w:rsidRDefault="0045329D" w:rsidP="001938CD">
            <w:pPr>
              <w:ind w:firstLine="0"/>
              <w:jc w:val="center"/>
              <w:rPr>
                <w:b/>
                <w:szCs w:val="28"/>
              </w:rPr>
            </w:pPr>
          </w:p>
        </w:tc>
        <w:tc>
          <w:tcPr>
            <w:tcW w:w="8930" w:type="dxa"/>
            <w:shd w:val="clear" w:color="auto" w:fill="auto"/>
          </w:tcPr>
          <w:p w:rsidR="0045329D" w:rsidRPr="00E51236" w:rsidRDefault="0045329D" w:rsidP="00C345D0">
            <w:pPr>
              <w:ind w:firstLine="0"/>
              <w:jc w:val="center"/>
              <w:rPr>
                <w:b/>
                <w:szCs w:val="28"/>
              </w:rPr>
            </w:pPr>
            <w:r>
              <w:rPr>
                <w:b/>
                <w:szCs w:val="28"/>
              </w:rPr>
              <w:t>Предложение Ассоциации «Сахалинстрой»</w:t>
            </w:r>
          </w:p>
        </w:tc>
      </w:tr>
      <w:tr w:rsidR="0045329D" w:rsidRPr="00723628" w:rsidTr="0045329D">
        <w:tc>
          <w:tcPr>
            <w:tcW w:w="675" w:type="dxa"/>
            <w:shd w:val="clear" w:color="auto" w:fill="auto"/>
          </w:tcPr>
          <w:p w:rsidR="0045329D" w:rsidRPr="00902827" w:rsidRDefault="0045329D" w:rsidP="00902827">
            <w:pPr>
              <w:pStyle w:val="a4"/>
              <w:numPr>
                <w:ilvl w:val="0"/>
                <w:numId w:val="9"/>
              </w:numPr>
              <w:jc w:val="center"/>
              <w:rPr>
                <w:sz w:val="24"/>
                <w:szCs w:val="24"/>
              </w:rPr>
            </w:pPr>
          </w:p>
        </w:tc>
        <w:tc>
          <w:tcPr>
            <w:tcW w:w="4395" w:type="dxa"/>
            <w:shd w:val="clear" w:color="auto" w:fill="auto"/>
          </w:tcPr>
          <w:p w:rsidR="00C10EA1" w:rsidRPr="00C10EA1" w:rsidRDefault="00C10EA1" w:rsidP="00223000">
            <w:pPr>
              <w:ind w:firstLine="0"/>
              <w:jc w:val="both"/>
            </w:pPr>
            <w:r w:rsidRPr="00C10EA1">
              <w:t>Часть 2 статьи 2 законопроекта: ч. 14 ст. 13 1 Федерального закона</w:t>
            </w:r>
          </w:p>
          <w:p w:rsidR="0045329D" w:rsidRPr="00C10EA1" w:rsidRDefault="00C10EA1" w:rsidP="00223000">
            <w:pPr>
              <w:ind w:firstLine="0"/>
              <w:jc w:val="both"/>
            </w:pPr>
            <w:r w:rsidRPr="00C10EA1">
              <w:t>«Об инвестиционной деятельности в Российской Федерации, осуществляемой в форме капитальных вложений»:</w:t>
            </w:r>
            <w:r>
              <w:t xml:space="preserve"> 14. Обоснование инвестиций, задание на проектирование объекта капитального строительства, заключение технологического и ценового аудита обоснования инвестиций объектов капитального строительства являются обязательными документами при принятии решений об осуществлении государственных капитальных вложений, указанных в пункте 1 статьи 13 настоящего Федерального закона, а также при принятии решений об осуществлении капитальных вложений юридическими лицами, указанными в пункте 1 настоящей статьи, в случае если капитальные </w:t>
            </w:r>
            <w:r>
              <w:lastRenderedPageBreak/>
              <w:t>вложения осуществляются без привлечения средств бюджетов бюджетной системы Российской Федерации.</w:t>
            </w:r>
            <w:r w:rsidR="00223000">
              <w:t>»</w:t>
            </w:r>
            <w:r>
              <w:t>;</w:t>
            </w:r>
          </w:p>
        </w:tc>
        <w:tc>
          <w:tcPr>
            <w:tcW w:w="8930" w:type="dxa"/>
            <w:shd w:val="clear" w:color="auto" w:fill="auto"/>
          </w:tcPr>
          <w:p w:rsidR="00C10EA1" w:rsidRPr="00C10EA1" w:rsidRDefault="00C10EA1" w:rsidP="00223000">
            <w:pPr>
              <w:ind w:firstLine="0"/>
            </w:pPr>
            <w:r w:rsidRPr="00C10EA1">
              <w:lastRenderedPageBreak/>
              <w:t>Часть 2 статьи 2 законопроекта: ч. 14 ст. 13 1 Федерального закона</w:t>
            </w:r>
          </w:p>
          <w:p w:rsidR="00223000" w:rsidRDefault="00C10EA1" w:rsidP="00C10EA1">
            <w:pPr>
              <w:ind w:firstLine="0"/>
              <w:jc w:val="both"/>
            </w:pPr>
            <w:r w:rsidRPr="00C10EA1">
              <w:t>«Об инвестиционной деятельности в Российской Федерации, осуществляемой в форме капитальных вложений» изложить в новой редакции:</w:t>
            </w:r>
            <w:r>
              <w:t xml:space="preserve"> </w:t>
            </w:r>
          </w:p>
          <w:p w:rsidR="00223000" w:rsidRDefault="00223000" w:rsidP="00C10EA1">
            <w:pPr>
              <w:ind w:firstLine="0"/>
              <w:jc w:val="both"/>
            </w:pPr>
          </w:p>
          <w:p w:rsidR="0045329D" w:rsidRPr="00C10EA1" w:rsidRDefault="00223000" w:rsidP="00C10EA1">
            <w:pPr>
              <w:ind w:firstLine="0"/>
              <w:jc w:val="both"/>
            </w:pPr>
            <w:r>
              <w:t>«</w:t>
            </w:r>
            <w:r w:rsidR="00C10EA1">
              <w:t xml:space="preserve">14. Обоснование инвестиций, задание на проектирование объекта капитального строительства, заключение технологического и ценового аудита обоснования инвестиций объектов капитального строительства являются обязательными документами при принятии решений об осуществлении государственных капитальных вложений, указанных в пункте 1 статьи 13 настоящего Федерального закона, а также при принятии решений об осуществлении капитальных вложений юридическими лицами, указанными в пункте 1 настоящей статьи, в случае если капитальные вложения осуществляются без привлечения средств бюджетов бюджетной системы Российской Федерации. </w:t>
            </w:r>
            <w:r w:rsidR="00C10EA1" w:rsidRPr="00C10EA1">
              <w:rPr>
                <w:b/>
              </w:rPr>
              <w:t>Указанные документы не подлежат изменению на протяжении реализации инвестиционного проекта</w:t>
            </w:r>
            <w:r w:rsidR="00C10EA1">
              <w:rPr>
                <w:b/>
              </w:rPr>
              <w:t>»</w:t>
            </w:r>
            <w:r w:rsidR="00C10EA1" w:rsidRPr="00C10EA1">
              <w:rPr>
                <w:b/>
              </w:rPr>
              <w:t>;</w:t>
            </w:r>
          </w:p>
        </w:tc>
      </w:tr>
      <w:tr w:rsidR="0045329D" w:rsidRPr="00723628" w:rsidTr="0045329D">
        <w:tc>
          <w:tcPr>
            <w:tcW w:w="675" w:type="dxa"/>
            <w:shd w:val="clear" w:color="auto" w:fill="auto"/>
          </w:tcPr>
          <w:p w:rsidR="0045329D" w:rsidRPr="00902827" w:rsidRDefault="0045329D" w:rsidP="00902827">
            <w:pPr>
              <w:pStyle w:val="a4"/>
              <w:numPr>
                <w:ilvl w:val="0"/>
                <w:numId w:val="9"/>
              </w:numPr>
              <w:jc w:val="center"/>
              <w:rPr>
                <w:sz w:val="24"/>
                <w:szCs w:val="24"/>
              </w:rPr>
            </w:pPr>
          </w:p>
        </w:tc>
        <w:tc>
          <w:tcPr>
            <w:tcW w:w="4395" w:type="dxa"/>
            <w:shd w:val="clear" w:color="auto" w:fill="auto"/>
          </w:tcPr>
          <w:p w:rsidR="0045329D" w:rsidRDefault="00C10EA1" w:rsidP="00C345D0">
            <w:pPr>
              <w:ind w:firstLine="0"/>
              <w:jc w:val="both"/>
            </w:pPr>
            <w:r>
              <w:t>Подпункт б) ч</w:t>
            </w:r>
            <w:r w:rsidRPr="00C10EA1">
              <w:t xml:space="preserve">асть </w:t>
            </w:r>
            <w:r>
              <w:t>1</w:t>
            </w:r>
            <w:r w:rsidRPr="00C10EA1">
              <w:t xml:space="preserve"> статьи </w:t>
            </w:r>
            <w:r>
              <w:t>1</w:t>
            </w:r>
            <w:r w:rsidRPr="00C10EA1">
              <w:t xml:space="preserve"> законопроекта:</w:t>
            </w:r>
            <w:r>
              <w:t xml:space="preserve"> ч. 1 ст. 47 ГрК РФ</w:t>
            </w:r>
          </w:p>
          <w:p w:rsidR="0045329D" w:rsidRDefault="00C10EA1" w:rsidP="00223000">
            <w:pPr>
              <w:ind w:firstLine="0"/>
              <w:jc w:val="both"/>
            </w:pPr>
            <w:r>
              <w:t xml:space="preserve"> </w:t>
            </w:r>
            <w:r w:rsidR="00223000">
              <w:t>«</w:t>
            </w:r>
            <w:r>
              <w:t xml:space="preserve">1. Инженерные изыскания выполняются для подготовки обоснования инвестиций, проектной документации, строительства, реконструкции объектов капитального строительства. Подготовка обоснования инвестиций и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 </w:t>
            </w:r>
            <w:r>
              <w:lastRenderedPageBreak/>
              <w:t>для его подготовки выполняются инженерные изыскания в объеме, установленном законодательством Российской Федерации.</w:t>
            </w:r>
            <w:r w:rsidR="00223000">
              <w:t>»</w:t>
            </w:r>
            <w:r>
              <w:t>;</w:t>
            </w:r>
          </w:p>
        </w:tc>
        <w:tc>
          <w:tcPr>
            <w:tcW w:w="8930" w:type="dxa"/>
            <w:shd w:val="clear" w:color="auto" w:fill="auto"/>
          </w:tcPr>
          <w:p w:rsidR="0045329D" w:rsidRDefault="0045329D" w:rsidP="00C345D0">
            <w:pPr>
              <w:ind w:firstLine="0"/>
              <w:jc w:val="both"/>
            </w:pPr>
          </w:p>
          <w:p w:rsidR="00C10EA1" w:rsidRDefault="00C10EA1" w:rsidP="00C10EA1">
            <w:pPr>
              <w:ind w:firstLine="0"/>
              <w:jc w:val="both"/>
            </w:pPr>
            <w:r>
              <w:t>Подпункт б) ч</w:t>
            </w:r>
            <w:r w:rsidRPr="00C10EA1">
              <w:t xml:space="preserve">асть </w:t>
            </w:r>
            <w:r>
              <w:t>1</w:t>
            </w:r>
            <w:r w:rsidRPr="00C10EA1">
              <w:t xml:space="preserve"> статьи </w:t>
            </w:r>
            <w:r>
              <w:t>1</w:t>
            </w:r>
            <w:r w:rsidRPr="00C10EA1">
              <w:t xml:space="preserve"> законопроекта:</w:t>
            </w:r>
            <w:r>
              <w:t xml:space="preserve"> ч. 1 ст. 47 ГрК РФ изложить в новой редакции:</w:t>
            </w:r>
          </w:p>
          <w:p w:rsidR="00223000" w:rsidRDefault="00223000" w:rsidP="00C10EA1">
            <w:pPr>
              <w:ind w:firstLine="0"/>
              <w:jc w:val="both"/>
            </w:pPr>
          </w:p>
          <w:p w:rsidR="0045329D" w:rsidRDefault="00C10EA1" w:rsidP="00223000">
            <w:pPr>
              <w:ind w:firstLine="0"/>
              <w:jc w:val="both"/>
            </w:pPr>
            <w:r>
              <w:t xml:space="preserve"> </w:t>
            </w:r>
            <w:r w:rsidR="00223000">
              <w:t>«</w:t>
            </w:r>
            <w:r>
              <w:t xml:space="preserve">1. Инженерные изыскания выполняются для подготовки обоснования инвестиций, проектной документации, строительства, реконструкции объектов капитального строительства. Подготовка обоснования инвестиций и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Pr="00C10EA1">
              <w:rPr>
                <w:b/>
              </w:rPr>
              <w:t>материалов обследования</w:t>
            </w:r>
            <w:r>
              <w:t xml:space="preserve">.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 для его подготовки выполняются </w:t>
            </w:r>
            <w:r w:rsidRPr="00C10EA1">
              <w:rPr>
                <w:b/>
              </w:rPr>
              <w:t>отдельные</w:t>
            </w:r>
            <w:r>
              <w:rPr>
                <w:b/>
              </w:rPr>
              <w:t>, дополнительные</w:t>
            </w:r>
            <w:r w:rsidRPr="00C10EA1">
              <w:rPr>
                <w:b/>
              </w:rPr>
              <w:t xml:space="preserve"> виды инженерных изысканий</w:t>
            </w:r>
            <w:r>
              <w:t xml:space="preserve"> в объеме, установленном законодательством Российской Федерации.</w:t>
            </w:r>
            <w:r w:rsidR="00223000">
              <w:t>»</w:t>
            </w:r>
            <w:r>
              <w:t>;</w:t>
            </w:r>
          </w:p>
        </w:tc>
      </w:tr>
      <w:tr w:rsidR="00C10EA1" w:rsidRPr="00723628" w:rsidTr="0045329D">
        <w:tc>
          <w:tcPr>
            <w:tcW w:w="675" w:type="dxa"/>
            <w:shd w:val="clear" w:color="auto" w:fill="auto"/>
          </w:tcPr>
          <w:p w:rsidR="00C10EA1" w:rsidRPr="00902827" w:rsidRDefault="00C10EA1" w:rsidP="00902827">
            <w:pPr>
              <w:pStyle w:val="a4"/>
              <w:numPr>
                <w:ilvl w:val="0"/>
                <w:numId w:val="9"/>
              </w:numPr>
              <w:jc w:val="center"/>
              <w:rPr>
                <w:sz w:val="24"/>
                <w:szCs w:val="24"/>
              </w:rPr>
            </w:pPr>
          </w:p>
        </w:tc>
        <w:tc>
          <w:tcPr>
            <w:tcW w:w="4395" w:type="dxa"/>
            <w:shd w:val="clear" w:color="auto" w:fill="auto"/>
          </w:tcPr>
          <w:p w:rsidR="00C10EA1" w:rsidRDefault="00C10EA1" w:rsidP="00C10EA1">
            <w:pPr>
              <w:ind w:firstLine="0"/>
              <w:jc w:val="both"/>
            </w:pPr>
            <w:r>
              <w:t>Часть 5) статьи 1 законопроекта: Часть 1</w:t>
            </w:r>
            <w:r w:rsidR="002C0698">
              <w:t>, 2</w:t>
            </w:r>
            <w:r>
              <w:t xml:space="preserve"> статьи 47</w:t>
            </w:r>
            <w:r w:rsidRPr="00C10EA1">
              <w:rPr>
                <w:vertAlign w:val="superscript"/>
              </w:rPr>
              <w:t>1</w:t>
            </w:r>
            <w:r>
              <w:t>: «Статья 47</w:t>
            </w:r>
            <w:r w:rsidRPr="00C10EA1">
              <w:rPr>
                <w:vertAlign w:val="superscript"/>
              </w:rPr>
              <w:t>1</w:t>
            </w:r>
            <w:r>
              <w:t xml:space="preserve"> . Задание на архитектурно-строительное проектирование 1. Для подготовки проектной документации застройщик (технический заказчик) утверждает задание на архитектурно- строительное проектирование объекта капитального строительства (далее - задание на проектирование), представляющее собой документ, содержащий необходимые требования к подготовке проектной документации для обеспечения строительства (реконструкции) объектов капитального строительства, их частей, капитального ремонта. </w:t>
            </w:r>
          </w:p>
          <w:p w:rsidR="002C0698" w:rsidRDefault="002C0698" w:rsidP="002C0698">
            <w:pPr>
              <w:ind w:firstLine="0"/>
              <w:jc w:val="both"/>
            </w:pPr>
            <w:r>
              <w:t xml:space="preserve">В отношении объектов капитального строительства, 2 I предусмотренных частью 2 статьи </w:t>
            </w:r>
            <w:r>
              <w:lastRenderedPageBreak/>
              <w:t xml:space="preserve">48 настоящего Кодекса, в задании на проектирование указываются в том числе наименование объекта капитального строительства, вид работ (строительство, реконструкция, капитальный ремонт), сроки, этапы строительства (при их выделении), сведения о застройщике (техническом заказчике), местоположении и технико-экономических показателях объекта капитального строительства, о предполагаемой (предельной) стоимости строительства, реконструкции и источниках финансирования, основные требования к архитектурно- художественным, технологическим, конструктивным и объемно- планировочным, инженерно-техническим и иным решениям, отраженным в обосновании инвестиций, основные требования к эксплуатации и техническому обслуживанию, требования к конструкциям, оборудованию и </w:t>
            </w:r>
            <w:r>
              <w:lastRenderedPageBreak/>
              <w:t xml:space="preserve">материалам, предназначенным для создания объекта капитального строительства, капитального ремонта, перечень инженерного и технологического оборудования, предназначенного для создания объекта капитального строительства, капитального ремонта, с указанием типа и основных характеристик, а также иные необходимые сведения и требования, в том числе об обязательности соблюдения установленных Правительством Российской Федерации критериев экономической эффективности проектной документации и о необходимости использования экономически эффективной проектной документации повторного использования (в случае если подготовка задания на проектирование и (или) соблюдение указанных критериев применительно к объекту капитального строительства предусмотрены настоящим Кодексом). Примерная форма </w:t>
            </w:r>
            <w:r>
              <w:lastRenderedPageBreak/>
              <w:t>задания на проектирование объектов капитального строительства, финансирование которых осуществляется за счет средств бюджетов бюджетной системы Российской Федерации,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а также требования к содержанию и формированию задания на проектирование утверждаются Правительством Российской Федерации.</w:t>
            </w:r>
          </w:p>
        </w:tc>
        <w:tc>
          <w:tcPr>
            <w:tcW w:w="8930" w:type="dxa"/>
            <w:shd w:val="clear" w:color="auto" w:fill="auto"/>
          </w:tcPr>
          <w:p w:rsidR="00C10EA1" w:rsidRPr="00055635" w:rsidRDefault="00C10EA1" w:rsidP="00C10EA1">
            <w:pPr>
              <w:autoSpaceDE w:val="0"/>
              <w:autoSpaceDN w:val="0"/>
              <w:adjustRightInd w:val="0"/>
              <w:spacing w:line="360" w:lineRule="auto"/>
              <w:ind w:firstLine="0"/>
              <w:rPr>
                <w:rFonts w:eastAsiaTheme="minorEastAsia"/>
                <w:color w:val="22272F"/>
                <w:szCs w:val="28"/>
                <w:highlight w:val="white"/>
                <w:lang w:eastAsia="ru-RU"/>
              </w:rPr>
            </w:pPr>
            <w:r>
              <w:lastRenderedPageBreak/>
              <w:t>Часть 5) статьи 1 законопроекта: Часть 1 статьи 47</w:t>
            </w:r>
            <w:r w:rsidRPr="00C10EA1">
              <w:rPr>
                <w:vertAlign w:val="superscript"/>
              </w:rPr>
              <w:t>1</w:t>
            </w:r>
            <w:r>
              <w:t xml:space="preserve"> </w:t>
            </w:r>
            <w:r w:rsidRPr="00055635">
              <w:rPr>
                <w:rFonts w:eastAsiaTheme="minorEastAsia"/>
                <w:color w:val="22272F"/>
                <w:szCs w:val="28"/>
                <w:highlight w:val="white"/>
                <w:lang w:eastAsia="ru-RU"/>
              </w:rPr>
              <w:t>изложить в новой редакции:</w:t>
            </w:r>
          </w:p>
          <w:p w:rsidR="00C10EA1" w:rsidRPr="00C10EA1" w:rsidRDefault="00C10EA1" w:rsidP="00223000">
            <w:pPr>
              <w:autoSpaceDE w:val="0"/>
              <w:autoSpaceDN w:val="0"/>
              <w:adjustRightInd w:val="0"/>
              <w:ind w:firstLine="0"/>
              <w:jc w:val="both"/>
              <w:rPr>
                <w:rFonts w:eastAsiaTheme="minorEastAsia"/>
                <w:b/>
                <w:color w:val="22272F"/>
                <w:szCs w:val="28"/>
                <w:highlight w:val="white"/>
                <w:lang w:eastAsia="ru-RU"/>
              </w:rPr>
            </w:pPr>
            <w:r w:rsidRPr="009869F0">
              <w:rPr>
                <w:rFonts w:eastAsiaTheme="minorEastAsia"/>
                <w:color w:val="22272F"/>
                <w:szCs w:val="28"/>
                <w:highlight w:val="white"/>
                <w:lang w:eastAsia="ru-RU"/>
              </w:rPr>
              <w:t>«</w:t>
            </w:r>
            <w:r>
              <w:t xml:space="preserve">Задание на архитектурно-строительное проектирование 1. Для подготовки проектной документации застройщик (технический заказчик) утверждает задание на архитектурно- строительное проектирование объекта капитального строительства (далее - задание на проектирование), представляющее собой документ, содержащий необходимые требования к подготовке проектной документации для обеспечения строительства (реконструкции) объектов капитального строительства, их частей, капитального ремонта. </w:t>
            </w:r>
            <w:r w:rsidRPr="00C10EA1">
              <w:rPr>
                <w:rFonts w:eastAsiaTheme="minorEastAsia"/>
                <w:b/>
                <w:color w:val="22272F"/>
                <w:szCs w:val="28"/>
                <w:highlight w:val="white"/>
                <w:lang w:eastAsia="ru-RU"/>
              </w:rPr>
              <w:t>Для подготовки проектной документации застройщик (технический заказчик) утверждает задание на архитектурно - строительное проектирование объекта капитального строительства (далее - задание на проектирование), представляющее собой документ, содержащий необходимые требования к подготовке проектной документации для обеспечения строительства (реконструкции) объектов капитального строительства, их частей, капитального ремонта.</w:t>
            </w:r>
          </w:p>
          <w:p w:rsidR="00C10EA1" w:rsidRPr="00C10EA1" w:rsidRDefault="00C10EA1" w:rsidP="00223000">
            <w:pPr>
              <w:autoSpaceDE w:val="0"/>
              <w:autoSpaceDN w:val="0"/>
              <w:adjustRightInd w:val="0"/>
              <w:ind w:firstLine="720"/>
              <w:jc w:val="both"/>
              <w:rPr>
                <w:rFonts w:eastAsiaTheme="minorEastAsia"/>
                <w:b/>
                <w:color w:val="22272F"/>
                <w:szCs w:val="28"/>
                <w:highlight w:val="white"/>
                <w:lang w:eastAsia="ru-RU"/>
              </w:rPr>
            </w:pPr>
            <w:r w:rsidRPr="00C10EA1">
              <w:rPr>
                <w:rFonts w:eastAsiaTheme="minorEastAsia"/>
                <w:b/>
                <w:color w:val="22272F"/>
                <w:szCs w:val="28"/>
                <w:highlight w:val="white"/>
                <w:lang w:eastAsia="ru-RU"/>
              </w:rPr>
              <w:t xml:space="preserve">Задание на проектирование работ по строительству и реконструкции объектов капитального строительства должно отражать результаты инженерных изысканий. </w:t>
            </w:r>
            <w:r w:rsidR="00223000" w:rsidRPr="00C10EA1">
              <w:rPr>
                <w:rFonts w:eastAsiaTheme="minorEastAsia"/>
                <w:b/>
                <w:color w:val="22272F"/>
                <w:szCs w:val="28"/>
                <w:highlight w:val="white"/>
                <w:lang w:eastAsia="ru-RU"/>
              </w:rPr>
              <w:t>В случае, если договором подряда на подготовку проектной документации предусмотрено задание на выполнение инженерных изысканий</w:t>
            </w:r>
            <w:r w:rsidR="00223000">
              <w:rPr>
                <w:rFonts w:eastAsiaTheme="minorEastAsia"/>
                <w:b/>
                <w:color w:val="22272F"/>
                <w:szCs w:val="28"/>
                <w:highlight w:val="white"/>
                <w:lang w:eastAsia="ru-RU"/>
              </w:rPr>
              <w:t>,</w:t>
            </w:r>
            <w:r w:rsidR="00223000" w:rsidRPr="00C10EA1">
              <w:rPr>
                <w:rFonts w:eastAsiaTheme="minorEastAsia"/>
                <w:b/>
                <w:color w:val="22272F"/>
                <w:szCs w:val="28"/>
                <w:highlight w:val="white"/>
                <w:lang w:eastAsia="ru-RU"/>
              </w:rPr>
              <w:t xml:space="preserve"> то </w:t>
            </w:r>
            <w:r w:rsidR="00223000" w:rsidRPr="00C10EA1">
              <w:rPr>
                <w:rFonts w:eastAsiaTheme="minorEastAsia"/>
                <w:b/>
                <w:color w:val="22272F"/>
                <w:szCs w:val="28"/>
                <w:highlight w:val="white"/>
                <w:lang w:eastAsia="ru-RU"/>
              </w:rPr>
              <w:lastRenderedPageBreak/>
              <w:t>такое задание включается в задание на проектирование.</w:t>
            </w:r>
          </w:p>
          <w:p w:rsidR="00C10EA1" w:rsidRPr="00C10EA1" w:rsidRDefault="00C10EA1" w:rsidP="00223000">
            <w:pPr>
              <w:autoSpaceDE w:val="0"/>
              <w:autoSpaceDN w:val="0"/>
              <w:adjustRightInd w:val="0"/>
              <w:ind w:firstLine="720"/>
              <w:jc w:val="both"/>
              <w:rPr>
                <w:rFonts w:eastAsiaTheme="minorEastAsia"/>
                <w:b/>
                <w:color w:val="22272F"/>
                <w:szCs w:val="28"/>
                <w:highlight w:val="white"/>
                <w:lang w:eastAsia="ru-RU"/>
              </w:rPr>
            </w:pPr>
            <w:r w:rsidRPr="00C10EA1">
              <w:rPr>
                <w:rFonts w:eastAsiaTheme="minorEastAsia"/>
                <w:b/>
                <w:color w:val="22272F"/>
                <w:szCs w:val="28"/>
                <w:highlight w:val="white"/>
                <w:lang w:eastAsia="ru-RU"/>
              </w:rPr>
              <w:t>Задание на проектирование работ по реконструкции или капитальному ремонту объектов капитального ремонта составляется на основании акта обследования и дефектной ведомости.</w:t>
            </w:r>
          </w:p>
          <w:p w:rsidR="00C10EA1" w:rsidRPr="00C10EA1" w:rsidRDefault="00C10EA1" w:rsidP="00223000">
            <w:pPr>
              <w:autoSpaceDE w:val="0"/>
              <w:autoSpaceDN w:val="0"/>
              <w:adjustRightInd w:val="0"/>
              <w:ind w:firstLine="720"/>
              <w:jc w:val="both"/>
              <w:rPr>
                <w:rFonts w:eastAsiaTheme="minorEastAsia"/>
                <w:b/>
                <w:color w:val="22272F"/>
                <w:szCs w:val="28"/>
                <w:highlight w:val="white"/>
                <w:lang w:eastAsia="ru-RU"/>
              </w:rPr>
            </w:pPr>
            <w:r w:rsidRPr="00C10EA1">
              <w:rPr>
                <w:rFonts w:eastAsiaTheme="minorEastAsia"/>
                <w:b/>
                <w:color w:val="22272F"/>
                <w:szCs w:val="28"/>
                <w:highlight w:val="white"/>
                <w:lang w:eastAsia="ru-RU"/>
              </w:rPr>
              <w:t>В случае, если договором подряда на подготовку проектной документации предусмотрено выполнение технического обследования объекта, то в задание на проектирование должны быть внесены изменения по результатам выполненных мероприятий.</w:t>
            </w:r>
          </w:p>
          <w:p w:rsidR="00223000" w:rsidRPr="00223000" w:rsidRDefault="00223000" w:rsidP="00223000">
            <w:pPr>
              <w:jc w:val="both"/>
              <w:rPr>
                <w:b/>
              </w:rPr>
            </w:pPr>
            <w:r>
              <w:t xml:space="preserve">В отношении объектов капитального строительства, 2 I предусмотренных частью 2 статьи 48 настоящего Кодекса, в задании на проектирование указываются, в том числе наименование объекта капитального строительства, вид работ (строительство, реконструкция, капитальный ремонт), сроки, этапы строительства (при их выделении), сведения о застройщике (техническом заказчике), местоположении и технико-экономических показателях объекта капитального строительства, 280206c4.doc о предполагаемой (предельной) стоимости строительства, реконструкции и источниках </w:t>
            </w:r>
            <w:r w:rsidR="002C0698">
              <w:t xml:space="preserve">финансирования, основные требования к архитектурно- художественным, технологическим, конструктивным и объемно- планировочным, инженерно-техническим и иным решениям, отраженным в обосновании инвестиций, основные требования к эксплуатации и техническому обслуживанию, требования к конструкциям, оборудованию и материалам, предназначенным для создания объекта капитального строительства, капитального ремонта, перечень инженерного и технологического оборудования, предназначенного для создания объекта капитального строительства, капитального ремонта, с указанием типа и основных характеристик, а </w:t>
            </w:r>
            <w:r w:rsidR="002C0698">
              <w:lastRenderedPageBreak/>
              <w:t xml:space="preserve">также иные необходимые сведения и требования, в том числе об обязательности соблюдения установленных Правительством Российской Федерации критериев экономической эффективности проектной документации и о необходимости использования экономически эффективной проектной документации повторного использования (в случае если подготовка задания на проектирование и (или) соблюдение указанных критериев применительно к объекту капитального строительства предусмотрены настоящим Кодексом). 280206c4.doc Примерная форма задания на проектирование объектов капитального строительства, финансирование которых осуществляется за счет средств бюджетов бюджетной системы Российской Федерации,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а также требования к содержанию и формированию задания на проектирование утверждаются </w:t>
            </w:r>
            <w:r w:rsidR="002C0698" w:rsidRPr="002C0698">
              <w:rPr>
                <w:b/>
                <w:strike/>
              </w:rPr>
              <w:t>Правительством Российской Федерации</w:t>
            </w:r>
            <w:r>
              <w:t xml:space="preserve"> , </w:t>
            </w:r>
            <w:r w:rsidRPr="00223000">
              <w:rPr>
                <w:b/>
              </w:rPr>
              <w:t>уполномоченным федеральным органом исполнительной власти</w:t>
            </w:r>
            <w:r>
              <w:rPr>
                <w:b/>
              </w:rPr>
              <w:t>»</w:t>
            </w:r>
            <w:r w:rsidRPr="00223000">
              <w:rPr>
                <w:b/>
              </w:rPr>
              <w:t>.</w:t>
            </w:r>
          </w:p>
          <w:p w:rsidR="00C10EA1" w:rsidRPr="00223000" w:rsidRDefault="00C10EA1" w:rsidP="00223000">
            <w:pPr>
              <w:autoSpaceDE w:val="0"/>
              <w:autoSpaceDN w:val="0"/>
              <w:adjustRightInd w:val="0"/>
              <w:spacing w:line="360" w:lineRule="auto"/>
              <w:ind w:firstLine="720"/>
              <w:jc w:val="both"/>
              <w:rPr>
                <w:rFonts w:ascii="Arial" w:hAnsi="Arial" w:cs="Arial"/>
                <w:b/>
                <w:sz w:val="24"/>
                <w:szCs w:val="24"/>
              </w:rPr>
            </w:pPr>
          </w:p>
          <w:p w:rsidR="00C10EA1" w:rsidRDefault="00C10EA1" w:rsidP="00C345D0">
            <w:pPr>
              <w:ind w:firstLine="0"/>
              <w:jc w:val="both"/>
            </w:pPr>
          </w:p>
        </w:tc>
      </w:tr>
      <w:tr w:rsidR="00C10EA1" w:rsidRPr="00723628" w:rsidTr="0045329D">
        <w:tc>
          <w:tcPr>
            <w:tcW w:w="675" w:type="dxa"/>
            <w:shd w:val="clear" w:color="auto" w:fill="auto"/>
          </w:tcPr>
          <w:p w:rsidR="00C10EA1" w:rsidRPr="00902827" w:rsidRDefault="00C10EA1" w:rsidP="00902827">
            <w:pPr>
              <w:pStyle w:val="a4"/>
              <w:numPr>
                <w:ilvl w:val="0"/>
                <w:numId w:val="9"/>
              </w:numPr>
              <w:jc w:val="center"/>
              <w:rPr>
                <w:sz w:val="24"/>
                <w:szCs w:val="24"/>
              </w:rPr>
            </w:pPr>
          </w:p>
        </w:tc>
        <w:tc>
          <w:tcPr>
            <w:tcW w:w="4395" w:type="dxa"/>
            <w:shd w:val="clear" w:color="auto" w:fill="auto"/>
          </w:tcPr>
          <w:p w:rsidR="00C10EA1" w:rsidRDefault="00223000" w:rsidP="00223000">
            <w:pPr>
              <w:ind w:firstLine="0"/>
              <w:jc w:val="both"/>
            </w:pPr>
            <w:r>
              <w:t>Отсутствует</w:t>
            </w:r>
          </w:p>
        </w:tc>
        <w:tc>
          <w:tcPr>
            <w:tcW w:w="8930" w:type="dxa"/>
            <w:shd w:val="clear" w:color="auto" w:fill="auto"/>
          </w:tcPr>
          <w:p w:rsidR="00C10EA1" w:rsidRDefault="00C10EA1" w:rsidP="00223000">
            <w:pPr>
              <w:autoSpaceDE w:val="0"/>
              <w:autoSpaceDN w:val="0"/>
              <w:adjustRightInd w:val="0"/>
              <w:spacing w:after="150" w:line="360" w:lineRule="auto"/>
              <w:ind w:firstLine="0"/>
              <w:jc w:val="both"/>
              <w:rPr>
                <w:rFonts w:eastAsiaTheme="minorEastAsia"/>
                <w:color w:val="22272F"/>
                <w:szCs w:val="28"/>
                <w:highlight w:val="white"/>
                <w:lang w:eastAsia="ru-RU"/>
              </w:rPr>
            </w:pPr>
            <w:r>
              <w:rPr>
                <w:rFonts w:eastAsiaTheme="minorEastAsia"/>
                <w:color w:val="22272F"/>
                <w:szCs w:val="28"/>
                <w:highlight w:val="white"/>
                <w:lang w:eastAsia="ru-RU"/>
              </w:rPr>
              <w:t>Часть 4 статьи 48 ГрК РФ изложить в новой редакции:</w:t>
            </w:r>
          </w:p>
          <w:p w:rsidR="00C10EA1" w:rsidRPr="00223000" w:rsidRDefault="00C10EA1" w:rsidP="00223000">
            <w:pPr>
              <w:autoSpaceDE w:val="0"/>
              <w:autoSpaceDN w:val="0"/>
              <w:adjustRightInd w:val="0"/>
              <w:ind w:firstLine="720"/>
              <w:jc w:val="both"/>
            </w:pPr>
            <w:r>
              <w:rPr>
                <w:rFonts w:ascii="Arial" w:hAnsi="Arial" w:cs="Arial"/>
                <w:sz w:val="24"/>
                <w:szCs w:val="24"/>
              </w:rPr>
              <w:t>«</w:t>
            </w:r>
            <w:r w:rsidRPr="00223000">
              <w:t>Работы по договорам о подготовке проектной документации</w:t>
            </w:r>
            <w:r w:rsidRPr="00C10EA1">
              <w:rPr>
                <w:rFonts w:ascii="Arial" w:hAnsi="Arial" w:cs="Arial"/>
                <w:sz w:val="24"/>
                <w:szCs w:val="24"/>
              </w:rPr>
              <w:t>,</w:t>
            </w:r>
            <w:r>
              <w:rPr>
                <w:rFonts w:ascii="Arial" w:hAnsi="Arial" w:cs="Arial"/>
                <w:sz w:val="24"/>
                <w:szCs w:val="24"/>
              </w:rPr>
              <w:t xml:space="preserve"> </w:t>
            </w:r>
            <w:r w:rsidRPr="00223000">
              <w:rPr>
                <w:b/>
              </w:rPr>
              <w:t>проведению технического о</w:t>
            </w:r>
            <w:r w:rsidR="00DA1739" w:rsidRPr="00223000">
              <w:rPr>
                <w:b/>
              </w:rPr>
              <w:t>бследования объекта капитального строительства, подлежащего реконструкции или капитальному ремонту,</w:t>
            </w:r>
            <w:r w:rsidRPr="00C10EA1">
              <w:rPr>
                <w:rFonts w:ascii="Arial" w:hAnsi="Arial" w:cs="Arial"/>
                <w:sz w:val="24"/>
                <w:szCs w:val="24"/>
              </w:rPr>
              <w:t xml:space="preserve"> </w:t>
            </w:r>
            <w:r w:rsidRPr="00223000">
              <w:t xml:space="preserve">заключенным с застройщиком, техническим заказчиком, лицом, ответственным за эксплуатацию здания, сооружения, </w:t>
            </w:r>
            <w:r w:rsidRPr="00223000">
              <w:lastRenderedPageBreak/>
              <w:t>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00223000">
              <w:t>»</w:t>
            </w:r>
            <w:r w:rsidRPr="00223000">
              <w:t>.</w:t>
            </w:r>
          </w:p>
          <w:p w:rsidR="00C10EA1" w:rsidRPr="00C10EA1" w:rsidRDefault="00C10EA1" w:rsidP="00223000">
            <w:pPr>
              <w:autoSpaceDE w:val="0"/>
              <w:autoSpaceDN w:val="0"/>
              <w:adjustRightInd w:val="0"/>
              <w:ind w:firstLine="720"/>
              <w:jc w:val="both"/>
              <w:rPr>
                <w:rFonts w:ascii="Arial" w:hAnsi="Arial" w:cs="Arial"/>
                <w:sz w:val="24"/>
                <w:szCs w:val="24"/>
              </w:rPr>
            </w:pPr>
          </w:p>
          <w:p w:rsidR="00DA1739" w:rsidRPr="00223000" w:rsidRDefault="00DA1739" w:rsidP="00223000">
            <w:pPr>
              <w:autoSpaceDE w:val="0"/>
              <w:autoSpaceDN w:val="0"/>
              <w:adjustRightInd w:val="0"/>
              <w:spacing w:after="150" w:line="360" w:lineRule="auto"/>
              <w:ind w:firstLine="0"/>
              <w:jc w:val="both"/>
            </w:pPr>
            <w:r w:rsidRPr="00223000">
              <w:t>Часть 5.2.  статьи 48 ГрК РФ изложить в новой редакции:</w:t>
            </w:r>
          </w:p>
          <w:p w:rsidR="00DA1739" w:rsidRPr="00223000" w:rsidRDefault="00223000" w:rsidP="00223000">
            <w:pPr>
              <w:ind w:firstLine="0"/>
              <w:jc w:val="both"/>
            </w:pPr>
            <w:r>
              <w:t>«</w:t>
            </w:r>
            <w:r w:rsidR="00DA1739" w:rsidRPr="00223000">
              <w:t>Договором подряда на подготовку проектной документации может быть предусмотрено задание на выполнение инженерных изысканий,</w:t>
            </w:r>
            <w:r w:rsidR="00DA1739" w:rsidRPr="00DA1739">
              <w:rPr>
                <w:rFonts w:ascii="Arial" w:hAnsi="Arial" w:cs="Arial"/>
                <w:b/>
                <w:sz w:val="24"/>
                <w:szCs w:val="24"/>
              </w:rPr>
              <w:t xml:space="preserve"> </w:t>
            </w:r>
            <w:r w:rsidR="00DA1739" w:rsidRPr="00223000">
              <w:rPr>
                <w:b/>
              </w:rPr>
              <w:t>проведение технического обследования объекта капитального строительства, подлежащего реконструкции или капитальному ремонту.</w:t>
            </w:r>
            <w:r w:rsidR="00DA1739" w:rsidRPr="00DA1739">
              <w:rPr>
                <w:rFonts w:ascii="Arial" w:hAnsi="Arial" w:cs="Arial"/>
                <w:sz w:val="24"/>
                <w:szCs w:val="24"/>
              </w:rPr>
              <w:t xml:space="preserve"> </w:t>
            </w:r>
            <w:r w:rsidR="00DA1739" w:rsidRPr="00223000">
              <w:t>В этом случае указанное физическое или юридическое лицо осуществляет также организацию и координацию работ по инженерным изысканиям</w:t>
            </w:r>
            <w:r w:rsidR="002C0698" w:rsidRPr="00223000">
              <w:t xml:space="preserve"> или</w:t>
            </w:r>
            <w:r w:rsidR="002C0698">
              <w:rPr>
                <w:rFonts w:ascii="Arial" w:hAnsi="Arial" w:cs="Arial"/>
                <w:sz w:val="24"/>
                <w:szCs w:val="24"/>
              </w:rPr>
              <w:t xml:space="preserve"> </w:t>
            </w:r>
            <w:r w:rsidR="002C0698" w:rsidRPr="00223000">
              <w:rPr>
                <w:b/>
              </w:rPr>
              <w:t>технического обследования</w:t>
            </w:r>
            <w:r w:rsidR="00DA1739" w:rsidRPr="00DA1739">
              <w:rPr>
                <w:rFonts w:ascii="Arial" w:hAnsi="Arial" w:cs="Arial"/>
                <w:sz w:val="24"/>
                <w:szCs w:val="24"/>
              </w:rPr>
              <w:t xml:space="preserve"> </w:t>
            </w:r>
            <w:r w:rsidR="00DA1739" w:rsidRPr="00223000">
              <w:t>и несет ответственность за достоверность, качество и полноту выполненных инженерных изысканий</w:t>
            </w:r>
            <w:r w:rsidR="002C0698" w:rsidRPr="00223000">
              <w:t xml:space="preserve">. При проведении </w:t>
            </w:r>
            <w:r w:rsidR="002C0698" w:rsidRPr="00223000">
              <w:rPr>
                <w:b/>
              </w:rPr>
              <w:t xml:space="preserve">технического обследования составляется акт </w:t>
            </w:r>
            <w:r w:rsidR="002C0698" w:rsidRPr="00223000">
              <w:t xml:space="preserve">обследования, дефектная ведомость в порядке установленном </w:t>
            </w:r>
            <w:r w:rsidR="002C0698" w:rsidRPr="00223000">
              <w:rPr>
                <w:b/>
              </w:rPr>
              <w:t>уполномоченным федеральным орган</w:t>
            </w:r>
            <w:r w:rsidRPr="00223000">
              <w:rPr>
                <w:b/>
              </w:rPr>
              <w:t>о</w:t>
            </w:r>
            <w:r w:rsidR="002C0698" w:rsidRPr="00223000">
              <w:rPr>
                <w:b/>
              </w:rPr>
              <w:t>м исполнительной власти.</w:t>
            </w:r>
            <w:r w:rsidR="00DA1739" w:rsidRPr="00DA1739">
              <w:rPr>
                <w:rFonts w:ascii="Arial" w:hAnsi="Arial" w:cs="Arial"/>
                <w:sz w:val="24"/>
                <w:szCs w:val="24"/>
              </w:rPr>
              <w:t xml:space="preserve"> </w:t>
            </w:r>
            <w:r w:rsidR="00DA1739" w:rsidRPr="00223000">
              <w:t xml:space="preserve">Этим договором также может быть предусмотрено обеспечение </w:t>
            </w:r>
            <w:r w:rsidR="00DA1739" w:rsidRPr="00223000">
              <w:lastRenderedPageBreak/>
              <w:t>получения указанным физическим или юридическим лицом технических условий.</w:t>
            </w:r>
            <w:r>
              <w:t>»</w:t>
            </w:r>
          </w:p>
          <w:p w:rsidR="00223000" w:rsidRDefault="00223000" w:rsidP="00223000">
            <w:pPr>
              <w:autoSpaceDE w:val="0"/>
              <w:autoSpaceDN w:val="0"/>
              <w:adjustRightInd w:val="0"/>
              <w:ind w:firstLine="720"/>
              <w:jc w:val="both"/>
            </w:pPr>
          </w:p>
          <w:p w:rsidR="00223000" w:rsidRPr="00223000" w:rsidRDefault="00223000" w:rsidP="00223000">
            <w:pPr>
              <w:autoSpaceDE w:val="0"/>
              <w:autoSpaceDN w:val="0"/>
              <w:adjustRightInd w:val="0"/>
              <w:spacing w:after="150" w:line="360" w:lineRule="auto"/>
              <w:ind w:firstLine="0"/>
              <w:jc w:val="both"/>
            </w:pPr>
            <w:r w:rsidRPr="00223000">
              <w:t xml:space="preserve">Часть </w:t>
            </w:r>
            <w:r>
              <w:t>6</w:t>
            </w:r>
            <w:r w:rsidRPr="00223000">
              <w:t xml:space="preserve">  статьи 48 ГрК РФ изложить в новой редакции:</w:t>
            </w:r>
          </w:p>
          <w:p w:rsidR="00223000" w:rsidRDefault="00223000" w:rsidP="00223000">
            <w:pPr>
              <w:autoSpaceDE w:val="0"/>
              <w:autoSpaceDN w:val="0"/>
              <w:adjustRightInd w:val="0"/>
              <w:ind w:firstLine="720"/>
              <w:jc w:val="both"/>
            </w:pPr>
          </w:p>
          <w:p w:rsidR="002C0698" w:rsidRPr="00223000" w:rsidRDefault="00223000" w:rsidP="00223000">
            <w:pPr>
              <w:autoSpaceDE w:val="0"/>
              <w:autoSpaceDN w:val="0"/>
              <w:adjustRightInd w:val="0"/>
              <w:ind w:firstLine="720"/>
              <w:jc w:val="both"/>
            </w:pPr>
            <w:r>
              <w:t>«</w:t>
            </w:r>
            <w:r w:rsidR="002C0698" w:rsidRPr="00223000">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C0698" w:rsidRPr="00223000" w:rsidRDefault="002C0698" w:rsidP="00223000">
            <w:pPr>
              <w:autoSpaceDE w:val="0"/>
              <w:autoSpaceDN w:val="0"/>
              <w:adjustRightInd w:val="0"/>
              <w:ind w:firstLine="720"/>
              <w:jc w:val="both"/>
            </w:pPr>
            <w:bookmarkStart w:id="0" w:name="sub_48061"/>
            <w:r w:rsidRPr="00223000">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bookmarkEnd w:id="0"/>
          <w:p w:rsidR="002C0698" w:rsidRPr="00223000" w:rsidRDefault="002C0698" w:rsidP="00223000">
            <w:pPr>
              <w:autoSpaceDE w:val="0"/>
              <w:autoSpaceDN w:val="0"/>
              <w:adjustRightInd w:val="0"/>
              <w:ind w:firstLine="720"/>
              <w:jc w:val="both"/>
            </w:pPr>
            <w:r w:rsidRPr="00223000">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23000" w:rsidRPr="00223000" w:rsidRDefault="00223000" w:rsidP="00223000">
            <w:pPr>
              <w:autoSpaceDE w:val="0"/>
              <w:autoSpaceDN w:val="0"/>
              <w:adjustRightInd w:val="0"/>
              <w:ind w:firstLine="720"/>
              <w:jc w:val="both"/>
              <w:rPr>
                <w:b/>
              </w:rPr>
            </w:pPr>
            <w:r w:rsidRPr="00223000">
              <w:rPr>
                <w:b/>
              </w:rPr>
              <w:t>3) результаты технического обследования (акт обследования, дефектная ведомость (в случае, если они отсутствуют, договором подряда на подготовку проектной документации должно быть предусмотрено задание на выполнение технического обследования)</w:t>
            </w:r>
            <w:r>
              <w:rPr>
                <w:b/>
              </w:rPr>
              <w:t xml:space="preserve"> при проведении реконструкции или капитальном ремонте объекта капитального строительства</w:t>
            </w:r>
            <w:r w:rsidRPr="00223000">
              <w:rPr>
                <w:b/>
              </w:rPr>
              <w:t>;</w:t>
            </w:r>
          </w:p>
          <w:p w:rsidR="00223000" w:rsidRPr="00223000" w:rsidRDefault="00223000" w:rsidP="00223000">
            <w:pPr>
              <w:autoSpaceDE w:val="0"/>
              <w:autoSpaceDN w:val="0"/>
              <w:adjustRightInd w:val="0"/>
              <w:ind w:firstLine="720"/>
              <w:jc w:val="both"/>
            </w:pPr>
          </w:p>
          <w:p w:rsidR="002C0698" w:rsidRPr="00223000" w:rsidRDefault="00223000" w:rsidP="00223000">
            <w:pPr>
              <w:autoSpaceDE w:val="0"/>
              <w:autoSpaceDN w:val="0"/>
              <w:adjustRightInd w:val="0"/>
              <w:ind w:firstLine="720"/>
              <w:jc w:val="both"/>
            </w:pPr>
            <w:r w:rsidRPr="00223000">
              <w:rPr>
                <w:b/>
                <w:strike/>
              </w:rPr>
              <w:t>3</w:t>
            </w:r>
            <w:r w:rsidRPr="00223000">
              <w:rPr>
                <w:b/>
              </w:rPr>
              <w:t>4</w:t>
            </w:r>
            <w:r w:rsidR="002C0698" w:rsidRPr="00223000">
              <w:t>)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t>»</w:t>
            </w:r>
            <w:r w:rsidR="002C0698" w:rsidRPr="00223000">
              <w:t>.</w:t>
            </w:r>
          </w:p>
          <w:p w:rsidR="00C10EA1" w:rsidRPr="00223000" w:rsidRDefault="00C10EA1" w:rsidP="00223000">
            <w:pPr>
              <w:autoSpaceDE w:val="0"/>
              <w:autoSpaceDN w:val="0"/>
              <w:adjustRightInd w:val="0"/>
              <w:spacing w:after="150" w:line="360" w:lineRule="auto"/>
              <w:jc w:val="both"/>
            </w:pPr>
          </w:p>
          <w:p w:rsidR="00C10EA1" w:rsidRDefault="00C10EA1" w:rsidP="00223000">
            <w:pPr>
              <w:spacing w:line="360" w:lineRule="auto"/>
              <w:ind w:firstLine="708"/>
              <w:jc w:val="both"/>
            </w:pPr>
          </w:p>
        </w:tc>
      </w:tr>
    </w:tbl>
    <w:p w:rsidR="009B1692" w:rsidRDefault="009B1692" w:rsidP="004C4F62">
      <w:pPr>
        <w:jc w:val="center"/>
      </w:pPr>
    </w:p>
    <w:tbl>
      <w:tblPr>
        <w:tblStyle w:val="a3"/>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7393"/>
      </w:tblGrid>
      <w:tr w:rsidR="00295E01" w:rsidTr="00295E01">
        <w:tc>
          <w:tcPr>
            <w:tcW w:w="7763" w:type="dxa"/>
          </w:tcPr>
          <w:p w:rsidR="00295E01" w:rsidRPr="00295E01" w:rsidRDefault="00295E01" w:rsidP="00295E01">
            <w:pPr>
              <w:ind w:firstLine="0"/>
              <w:rPr>
                <w:sz w:val="24"/>
                <w:szCs w:val="24"/>
              </w:rPr>
            </w:pPr>
          </w:p>
        </w:tc>
        <w:tc>
          <w:tcPr>
            <w:tcW w:w="7393" w:type="dxa"/>
          </w:tcPr>
          <w:p w:rsidR="00295E01" w:rsidRPr="00295E01" w:rsidRDefault="00295E01" w:rsidP="00295E01">
            <w:pPr>
              <w:ind w:firstLine="0"/>
              <w:rPr>
                <w:sz w:val="24"/>
                <w:szCs w:val="24"/>
              </w:rPr>
            </w:pPr>
          </w:p>
        </w:tc>
      </w:tr>
    </w:tbl>
    <w:p w:rsidR="00624EA4" w:rsidRPr="00624EA4" w:rsidRDefault="00624EA4" w:rsidP="00E3727C">
      <w:pPr>
        <w:ind w:firstLine="0"/>
      </w:pPr>
    </w:p>
    <w:sectPr w:rsidR="00624EA4" w:rsidRPr="00624EA4" w:rsidSect="00295E01">
      <w:headerReference w:type="default" r:id="rId8"/>
      <w:pgSz w:w="16838" w:h="11906" w:orient="landscape"/>
      <w:pgMar w:top="851" w:right="1134" w:bottom="709"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00" w:rsidRDefault="00223000" w:rsidP="00CC7F28">
      <w:r>
        <w:separator/>
      </w:r>
    </w:p>
  </w:endnote>
  <w:endnote w:type="continuationSeparator" w:id="0">
    <w:p w:rsidR="00223000" w:rsidRDefault="00223000" w:rsidP="00CC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00" w:rsidRDefault="00223000" w:rsidP="00CC7F28">
      <w:r>
        <w:separator/>
      </w:r>
    </w:p>
  </w:footnote>
  <w:footnote w:type="continuationSeparator" w:id="0">
    <w:p w:rsidR="00223000" w:rsidRDefault="00223000" w:rsidP="00CC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5021"/>
      <w:docPartObj>
        <w:docPartGallery w:val="Page Numbers (Top of Page)"/>
        <w:docPartUnique/>
      </w:docPartObj>
    </w:sdtPr>
    <w:sdtEndPr>
      <w:rPr>
        <w:sz w:val="24"/>
        <w:szCs w:val="24"/>
      </w:rPr>
    </w:sdtEndPr>
    <w:sdtContent>
      <w:p w:rsidR="00223000" w:rsidRPr="00CC7F28" w:rsidRDefault="00223000">
        <w:pPr>
          <w:pStyle w:val="a5"/>
          <w:jc w:val="center"/>
          <w:rPr>
            <w:sz w:val="24"/>
            <w:szCs w:val="24"/>
          </w:rPr>
        </w:pPr>
        <w:r w:rsidRPr="00CC7F28">
          <w:rPr>
            <w:sz w:val="24"/>
            <w:szCs w:val="24"/>
          </w:rPr>
          <w:fldChar w:fldCharType="begin"/>
        </w:r>
        <w:r w:rsidRPr="00CC7F28">
          <w:rPr>
            <w:sz w:val="24"/>
            <w:szCs w:val="24"/>
          </w:rPr>
          <w:instrText>PAGE   \* MERGEFORMAT</w:instrText>
        </w:r>
        <w:r w:rsidRPr="00CC7F28">
          <w:rPr>
            <w:sz w:val="24"/>
            <w:szCs w:val="24"/>
          </w:rPr>
          <w:fldChar w:fldCharType="separate"/>
        </w:r>
        <w:r>
          <w:rPr>
            <w:noProof/>
            <w:sz w:val="24"/>
            <w:szCs w:val="24"/>
          </w:rPr>
          <w:t>9</w:t>
        </w:r>
        <w:r w:rsidRPr="00CC7F28">
          <w:rPr>
            <w:sz w:val="24"/>
            <w:szCs w:val="24"/>
          </w:rPr>
          <w:fldChar w:fldCharType="end"/>
        </w:r>
      </w:p>
    </w:sdtContent>
  </w:sdt>
  <w:p w:rsidR="00223000" w:rsidRDefault="002230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BD"/>
    <w:multiLevelType w:val="hybridMultilevel"/>
    <w:tmpl w:val="FD0EC0E2"/>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
    <w:nsid w:val="03FD2061"/>
    <w:multiLevelType w:val="hybridMultilevel"/>
    <w:tmpl w:val="D506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E385B"/>
    <w:multiLevelType w:val="multilevel"/>
    <w:tmpl w:val="961E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05E5A"/>
    <w:multiLevelType w:val="hybridMultilevel"/>
    <w:tmpl w:val="B948796C"/>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4">
    <w:nsid w:val="47C044C6"/>
    <w:multiLevelType w:val="hybridMultilevel"/>
    <w:tmpl w:val="EB001EA8"/>
    <w:lvl w:ilvl="0" w:tplc="0FE63A16">
      <w:start w:val="1"/>
      <w:numFmt w:val="decimal"/>
      <w:lvlText w:val="%1"/>
      <w:lvlJc w:val="left"/>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5">
    <w:nsid w:val="49A3260D"/>
    <w:multiLevelType w:val="multilevel"/>
    <w:tmpl w:val="D68AF6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939AC"/>
    <w:multiLevelType w:val="multilevel"/>
    <w:tmpl w:val="6442AD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13684E"/>
    <w:multiLevelType w:val="hybridMultilevel"/>
    <w:tmpl w:val="9DAC3C04"/>
    <w:lvl w:ilvl="0" w:tplc="80FE3082">
      <w:start w:val="1"/>
      <w:numFmt w:val="decimal"/>
      <w:lvlText w:val="%1"/>
      <w:lvlJc w:val="center"/>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8">
    <w:nsid w:val="64322939"/>
    <w:multiLevelType w:val="multilevel"/>
    <w:tmpl w:val="4382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DA2B21"/>
    <w:multiLevelType w:val="hybridMultilevel"/>
    <w:tmpl w:val="FC70EDD6"/>
    <w:lvl w:ilvl="0" w:tplc="2C82C786">
      <w:start w:val="1"/>
      <w:numFmt w:val="decimal"/>
      <w:lvlText w:val="%1"/>
      <w:lvlJc w:val="center"/>
      <w:pPr>
        <w:ind w:left="227" w:hanging="114"/>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6"/>
  </w:num>
  <w:num w:numId="5">
    <w:abstractNumId w:val="2"/>
  </w:num>
  <w:num w:numId="6">
    <w:abstractNumId w:val="7"/>
  </w:num>
  <w:num w:numId="7">
    <w:abstractNumId w:val="0"/>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97FA4"/>
    <w:rsid w:val="00000501"/>
    <w:rsid w:val="000031F2"/>
    <w:rsid w:val="0000496D"/>
    <w:rsid w:val="00017A25"/>
    <w:rsid w:val="00025CAA"/>
    <w:rsid w:val="00027934"/>
    <w:rsid w:val="00032ACD"/>
    <w:rsid w:val="00034136"/>
    <w:rsid w:val="00064133"/>
    <w:rsid w:val="00075915"/>
    <w:rsid w:val="00081E0E"/>
    <w:rsid w:val="000839AB"/>
    <w:rsid w:val="00086E75"/>
    <w:rsid w:val="00087268"/>
    <w:rsid w:val="000960F2"/>
    <w:rsid w:val="000C14B4"/>
    <w:rsid w:val="000D0391"/>
    <w:rsid w:val="000D0C59"/>
    <w:rsid w:val="000D4C17"/>
    <w:rsid w:val="000E026F"/>
    <w:rsid w:val="000E30B0"/>
    <w:rsid w:val="000F218E"/>
    <w:rsid w:val="000F3DC9"/>
    <w:rsid w:val="000F6624"/>
    <w:rsid w:val="000F6C39"/>
    <w:rsid w:val="001012E7"/>
    <w:rsid w:val="00103D3F"/>
    <w:rsid w:val="00114F24"/>
    <w:rsid w:val="00117216"/>
    <w:rsid w:val="00125D5E"/>
    <w:rsid w:val="001270C7"/>
    <w:rsid w:val="00131262"/>
    <w:rsid w:val="001412A7"/>
    <w:rsid w:val="001524D6"/>
    <w:rsid w:val="00152D79"/>
    <w:rsid w:val="00155B61"/>
    <w:rsid w:val="00157734"/>
    <w:rsid w:val="00162C89"/>
    <w:rsid w:val="001854D7"/>
    <w:rsid w:val="00191E52"/>
    <w:rsid w:val="001938CD"/>
    <w:rsid w:val="001A61D2"/>
    <w:rsid w:val="001B0F67"/>
    <w:rsid w:val="001B1E4E"/>
    <w:rsid w:val="001C0841"/>
    <w:rsid w:val="001C7A24"/>
    <w:rsid w:val="001C7FB4"/>
    <w:rsid w:val="001D0AB2"/>
    <w:rsid w:val="001D5E2F"/>
    <w:rsid w:val="001E1C05"/>
    <w:rsid w:val="001E2FC5"/>
    <w:rsid w:val="001F5175"/>
    <w:rsid w:val="0021423F"/>
    <w:rsid w:val="00214BFF"/>
    <w:rsid w:val="00217529"/>
    <w:rsid w:val="00217938"/>
    <w:rsid w:val="00221041"/>
    <w:rsid w:val="00223000"/>
    <w:rsid w:val="0022317B"/>
    <w:rsid w:val="00231733"/>
    <w:rsid w:val="0023683A"/>
    <w:rsid w:val="00241C4A"/>
    <w:rsid w:val="00242DBC"/>
    <w:rsid w:val="00246662"/>
    <w:rsid w:val="002612E1"/>
    <w:rsid w:val="002664E1"/>
    <w:rsid w:val="002669BB"/>
    <w:rsid w:val="00274BF0"/>
    <w:rsid w:val="00276135"/>
    <w:rsid w:val="00283A8C"/>
    <w:rsid w:val="00284607"/>
    <w:rsid w:val="002931A2"/>
    <w:rsid w:val="00295E01"/>
    <w:rsid w:val="002966B9"/>
    <w:rsid w:val="00297274"/>
    <w:rsid w:val="002A132A"/>
    <w:rsid w:val="002A3180"/>
    <w:rsid w:val="002A5E8F"/>
    <w:rsid w:val="002B31B3"/>
    <w:rsid w:val="002B6734"/>
    <w:rsid w:val="002B756B"/>
    <w:rsid w:val="002C0698"/>
    <w:rsid w:val="002C120A"/>
    <w:rsid w:val="002C5191"/>
    <w:rsid w:val="002E6FF8"/>
    <w:rsid w:val="002F0176"/>
    <w:rsid w:val="002F5409"/>
    <w:rsid w:val="002F7BB8"/>
    <w:rsid w:val="002F7E1B"/>
    <w:rsid w:val="003044E1"/>
    <w:rsid w:val="00325F7F"/>
    <w:rsid w:val="00337D29"/>
    <w:rsid w:val="00342403"/>
    <w:rsid w:val="003717D7"/>
    <w:rsid w:val="003719C5"/>
    <w:rsid w:val="00380D71"/>
    <w:rsid w:val="00381938"/>
    <w:rsid w:val="00382E70"/>
    <w:rsid w:val="003832C4"/>
    <w:rsid w:val="003850A2"/>
    <w:rsid w:val="00387E44"/>
    <w:rsid w:val="00397647"/>
    <w:rsid w:val="00397FA4"/>
    <w:rsid w:val="003A0085"/>
    <w:rsid w:val="003A2259"/>
    <w:rsid w:val="003A2B2B"/>
    <w:rsid w:val="003B3D76"/>
    <w:rsid w:val="003B6697"/>
    <w:rsid w:val="003C5116"/>
    <w:rsid w:val="003C6D6E"/>
    <w:rsid w:val="003F00FD"/>
    <w:rsid w:val="003F476C"/>
    <w:rsid w:val="004033A0"/>
    <w:rsid w:val="0041160D"/>
    <w:rsid w:val="004236C6"/>
    <w:rsid w:val="0043299A"/>
    <w:rsid w:val="00440913"/>
    <w:rsid w:val="00451FB5"/>
    <w:rsid w:val="0045329D"/>
    <w:rsid w:val="004545C5"/>
    <w:rsid w:val="00455CB1"/>
    <w:rsid w:val="00457E66"/>
    <w:rsid w:val="00467041"/>
    <w:rsid w:val="004676EB"/>
    <w:rsid w:val="00467840"/>
    <w:rsid w:val="00470939"/>
    <w:rsid w:val="00471E5C"/>
    <w:rsid w:val="00483FD7"/>
    <w:rsid w:val="00493120"/>
    <w:rsid w:val="004937AE"/>
    <w:rsid w:val="004A7A7A"/>
    <w:rsid w:val="004A7DA8"/>
    <w:rsid w:val="004B19F2"/>
    <w:rsid w:val="004B1B0B"/>
    <w:rsid w:val="004C1BF3"/>
    <w:rsid w:val="004C4F62"/>
    <w:rsid w:val="004C6D8A"/>
    <w:rsid w:val="004C7E49"/>
    <w:rsid w:val="004D7F6C"/>
    <w:rsid w:val="004E0A6A"/>
    <w:rsid w:val="004F1FBB"/>
    <w:rsid w:val="004F333C"/>
    <w:rsid w:val="004F62E2"/>
    <w:rsid w:val="00507F14"/>
    <w:rsid w:val="00513B00"/>
    <w:rsid w:val="005241B3"/>
    <w:rsid w:val="00535F50"/>
    <w:rsid w:val="005447B8"/>
    <w:rsid w:val="00551F4B"/>
    <w:rsid w:val="00555EB9"/>
    <w:rsid w:val="005560A1"/>
    <w:rsid w:val="00563322"/>
    <w:rsid w:val="005746B1"/>
    <w:rsid w:val="00577119"/>
    <w:rsid w:val="00581052"/>
    <w:rsid w:val="00581A58"/>
    <w:rsid w:val="00590D15"/>
    <w:rsid w:val="005A19DE"/>
    <w:rsid w:val="005C23A8"/>
    <w:rsid w:val="005C4382"/>
    <w:rsid w:val="005D2857"/>
    <w:rsid w:val="005D5464"/>
    <w:rsid w:val="005F3460"/>
    <w:rsid w:val="005F3766"/>
    <w:rsid w:val="0060127F"/>
    <w:rsid w:val="006029DD"/>
    <w:rsid w:val="006063DD"/>
    <w:rsid w:val="00613EAF"/>
    <w:rsid w:val="00624E3C"/>
    <w:rsid w:val="00624EA4"/>
    <w:rsid w:val="006302E2"/>
    <w:rsid w:val="00631FB7"/>
    <w:rsid w:val="00633FB2"/>
    <w:rsid w:val="00672900"/>
    <w:rsid w:val="00675807"/>
    <w:rsid w:val="00695D74"/>
    <w:rsid w:val="00696E04"/>
    <w:rsid w:val="006B3AC8"/>
    <w:rsid w:val="006B61D8"/>
    <w:rsid w:val="006B7DFE"/>
    <w:rsid w:val="006D4D18"/>
    <w:rsid w:val="006D5C04"/>
    <w:rsid w:val="006D70A8"/>
    <w:rsid w:val="006E29F7"/>
    <w:rsid w:val="006E3470"/>
    <w:rsid w:val="006E59AE"/>
    <w:rsid w:val="006E6902"/>
    <w:rsid w:val="006F0712"/>
    <w:rsid w:val="00707AC9"/>
    <w:rsid w:val="00716F38"/>
    <w:rsid w:val="00717F7A"/>
    <w:rsid w:val="00721801"/>
    <w:rsid w:val="00723628"/>
    <w:rsid w:val="0073208B"/>
    <w:rsid w:val="007337BE"/>
    <w:rsid w:val="00747451"/>
    <w:rsid w:val="007509C7"/>
    <w:rsid w:val="007601BF"/>
    <w:rsid w:val="00772D07"/>
    <w:rsid w:val="0078688E"/>
    <w:rsid w:val="00786935"/>
    <w:rsid w:val="00794DD4"/>
    <w:rsid w:val="007A28A0"/>
    <w:rsid w:val="007A2AD3"/>
    <w:rsid w:val="007A4013"/>
    <w:rsid w:val="007A7ABA"/>
    <w:rsid w:val="007B053A"/>
    <w:rsid w:val="007B7508"/>
    <w:rsid w:val="007D021F"/>
    <w:rsid w:val="007D1E11"/>
    <w:rsid w:val="007D3A23"/>
    <w:rsid w:val="007D423F"/>
    <w:rsid w:val="007E2907"/>
    <w:rsid w:val="007E443B"/>
    <w:rsid w:val="007F16E1"/>
    <w:rsid w:val="00800DCB"/>
    <w:rsid w:val="0080421A"/>
    <w:rsid w:val="00813262"/>
    <w:rsid w:val="00814AF5"/>
    <w:rsid w:val="00814F90"/>
    <w:rsid w:val="00815C86"/>
    <w:rsid w:val="00816732"/>
    <w:rsid w:val="00821497"/>
    <w:rsid w:val="0082179F"/>
    <w:rsid w:val="0083383F"/>
    <w:rsid w:val="00835995"/>
    <w:rsid w:val="008405DF"/>
    <w:rsid w:val="00844E74"/>
    <w:rsid w:val="008543D8"/>
    <w:rsid w:val="008577B4"/>
    <w:rsid w:val="0086264E"/>
    <w:rsid w:val="008720CE"/>
    <w:rsid w:val="00875755"/>
    <w:rsid w:val="00891F7E"/>
    <w:rsid w:val="00892ACC"/>
    <w:rsid w:val="0089798F"/>
    <w:rsid w:val="008A6D9A"/>
    <w:rsid w:val="008C7586"/>
    <w:rsid w:val="008D1087"/>
    <w:rsid w:val="008D78F6"/>
    <w:rsid w:val="008E0A65"/>
    <w:rsid w:val="008E42A8"/>
    <w:rsid w:val="008F446C"/>
    <w:rsid w:val="008F5987"/>
    <w:rsid w:val="00902827"/>
    <w:rsid w:val="00914C2D"/>
    <w:rsid w:val="009157F9"/>
    <w:rsid w:val="009251E6"/>
    <w:rsid w:val="00925815"/>
    <w:rsid w:val="00931FA1"/>
    <w:rsid w:val="00934935"/>
    <w:rsid w:val="00941FCD"/>
    <w:rsid w:val="00945381"/>
    <w:rsid w:val="0095380B"/>
    <w:rsid w:val="009627D8"/>
    <w:rsid w:val="00962BFD"/>
    <w:rsid w:val="00972FB9"/>
    <w:rsid w:val="0098099A"/>
    <w:rsid w:val="00994A95"/>
    <w:rsid w:val="009A3D23"/>
    <w:rsid w:val="009B1692"/>
    <w:rsid w:val="009B37DB"/>
    <w:rsid w:val="009B5BA9"/>
    <w:rsid w:val="009B5CEA"/>
    <w:rsid w:val="009D53F7"/>
    <w:rsid w:val="009D6E67"/>
    <w:rsid w:val="009E5618"/>
    <w:rsid w:val="009E73BF"/>
    <w:rsid w:val="00A105B8"/>
    <w:rsid w:val="00A10933"/>
    <w:rsid w:val="00A1409E"/>
    <w:rsid w:val="00A14801"/>
    <w:rsid w:val="00A21BBE"/>
    <w:rsid w:val="00A23CF3"/>
    <w:rsid w:val="00A2635F"/>
    <w:rsid w:val="00A36F19"/>
    <w:rsid w:val="00A37BC0"/>
    <w:rsid w:val="00A40038"/>
    <w:rsid w:val="00A42CF1"/>
    <w:rsid w:val="00A61D05"/>
    <w:rsid w:val="00A626DA"/>
    <w:rsid w:val="00A64F7D"/>
    <w:rsid w:val="00A67259"/>
    <w:rsid w:val="00A73594"/>
    <w:rsid w:val="00A7493D"/>
    <w:rsid w:val="00A85818"/>
    <w:rsid w:val="00A85A28"/>
    <w:rsid w:val="00AA073A"/>
    <w:rsid w:val="00AD43B0"/>
    <w:rsid w:val="00AD4F15"/>
    <w:rsid w:val="00AF63CD"/>
    <w:rsid w:val="00B00FBC"/>
    <w:rsid w:val="00B11C98"/>
    <w:rsid w:val="00B351AC"/>
    <w:rsid w:val="00B4095B"/>
    <w:rsid w:val="00B41B11"/>
    <w:rsid w:val="00B424F6"/>
    <w:rsid w:val="00B44E1B"/>
    <w:rsid w:val="00B473B6"/>
    <w:rsid w:val="00B533E6"/>
    <w:rsid w:val="00B60AB5"/>
    <w:rsid w:val="00B6153A"/>
    <w:rsid w:val="00B657F9"/>
    <w:rsid w:val="00B65870"/>
    <w:rsid w:val="00B67BC2"/>
    <w:rsid w:val="00B7578A"/>
    <w:rsid w:val="00B75BE7"/>
    <w:rsid w:val="00BA3E06"/>
    <w:rsid w:val="00BA5B3B"/>
    <w:rsid w:val="00BB3558"/>
    <w:rsid w:val="00BB792C"/>
    <w:rsid w:val="00BC6862"/>
    <w:rsid w:val="00BD13EA"/>
    <w:rsid w:val="00BE2504"/>
    <w:rsid w:val="00BF55E6"/>
    <w:rsid w:val="00C00CE4"/>
    <w:rsid w:val="00C00FD8"/>
    <w:rsid w:val="00C05728"/>
    <w:rsid w:val="00C07D1E"/>
    <w:rsid w:val="00C10A8D"/>
    <w:rsid w:val="00C10EA1"/>
    <w:rsid w:val="00C345D0"/>
    <w:rsid w:val="00C37D4B"/>
    <w:rsid w:val="00C40106"/>
    <w:rsid w:val="00C532CE"/>
    <w:rsid w:val="00C6025B"/>
    <w:rsid w:val="00C626AA"/>
    <w:rsid w:val="00C629F9"/>
    <w:rsid w:val="00C661E3"/>
    <w:rsid w:val="00C66AED"/>
    <w:rsid w:val="00C66CB0"/>
    <w:rsid w:val="00C67B25"/>
    <w:rsid w:val="00C704B1"/>
    <w:rsid w:val="00C75C76"/>
    <w:rsid w:val="00C77CB2"/>
    <w:rsid w:val="00C813A5"/>
    <w:rsid w:val="00C86796"/>
    <w:rsid w:val="00CB20EC"/>
    <w:rsid w:val="00CB31BF"/>
    <w:rsid w:val="00CC0617"/>
    <w:rsid w:val="00CC7F28"/>
    <w:rsid w:val="00CE1551"/>
    <w:rsid w:val="00CE5F47"/>
    <w:rsid w:val="00CE62B9"/>
    <w:rsid w:val="00D12E8E"/>
    <w:rsid w:val="00D13041"/>
    <w:rsid w:val="00D143E0"/>
    <w:rsid w:val="00D20DC5"/>
    <w:rsid w:val="00D22F48"/>
    <w:rsid w:val="00D230F4"/>
    <w:rsid w:val="00D31A4D"/>
    <w:rsid w:val="00D328D7"/>
    <w:rsid w:val="00D41698"/>
    <w:rsid w:val="00D43E2F"/>
    <w:rsid w:val="00D52810"/>
    <w:rsid w:val="00D606D9"/>
    <w:rsid w:val="00D64266"/>
    <w:rsid w:val="00DA02A8"/>
    <w:rsid w:val="00DA143C"/>
    <w:rsid w:val="00DA1739"/>
    <w:rsid w:val="00DA7AB4"/>
    <w:rsid w:val="00DB3055"/>
    <w:rsid w:val="00DC12A9"/>
    <w:rsid w:val="00DC16E3"/>
    <w:rsid w:val="00DC2248"/>
    <w:rsid w:val="00DC4604"/>
    <w:rsid w:val="00DC762F"/>
    <w:rsid w:val="00DC7C69"/>
    <w:rsid w:val="00DD1DFA"/>
    <w:rsid w:val="00DE0D37"/>
    <w:rsid w:val="00DE1EE5"/>
    <w:rsid w:val="00DF2BA6"/>
    <w:rsid w:val="00DF5FE9"/>
    <w:rsid w:val="00E0433B"/>
    <w:rsid w:val="00E10F6D"/>
    <w:rsid w:val="00E1286C"/>
    <w:rsid w:val="00E14B59"/>
    <w:rsid w:val="00E21711"/>
    <w:rsid w:val="00E32A1E"/>
    <w:rsid w:val="00E34B49"/>
    <w:rsid w:val="00E3727C"/>
    <w:rsid w:val="00E51236"/>
    <w:rsid w:val="00E536D1"/>
    <w:rsid w:val="00E54361"/>
    <w:rsid w:val="00E57232"/>
    <w:rsid w:val="00E60B61"/>
    <w:rsid w:val="00E639B1"/>
    <w:rsid w:val="00E706E0"/>
    <w:rsid w:val="00E70BFA"/>
    <w:rsid w:val="00E7554A"/>
    <w:rsid w:val="00E84C8C"/>
    <w:rsid w:val="00E85640"/>
    <w:rsid w:val="00E879AB"/>
    <w:rsid w:val="00E905AA"/>
    <w:rsid w:val="00EA029D"/>
    <w:rsid w:val="00EC7664"/>
    <w:rsid w:val="00ED0CFB"/>
    <w:rsid w:val="00ED1A49"/>
    <w:rsid w:val="00EE219E"/>
    <w:rsid w:val="00EE2A2B"/>
    <w:rsid w:val="00F027A3"/>
    <w:rsid w:val="00F200B7"/>
    <w:rsid w:val="00F216AB"/>
    <w:rsid w:val="00F2249F"/>
    <w:rsid w:val="00F26026"/>
    <w:rsid w:val="00F64007"/>
    <w:rsid w:val="00F71C17"/>
    <w:rsid w:val="00F73F88"/>
    <w:rsid w:val="00F82840"/>
    <w:rsid w:val="00F90CB7"/>
    <w:rsid w:val="00F952E4"/>
    <w:rsid w:val="00F96FB5"/>
    <w:rsid w:val="00FB02E4"/>
    <w:rsid w:val="00FB3693"/>
    <w:rsid w:val="00FB622F"/>
    <w:rsid w:val="00FC06DB"/>
    <w:rsid w:val="00FC1799"/>
    <w:rsid w:val="00FC2C85"/>
    <w:rsid w:val="00FD00F4"/>
    <w:rsid w:val="00FD081E"/>
    <w:rsid w:val="00FD28BE"/>
    <w:rsid w:val="00FE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69"/>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F62"/>
    <w:pPr>
      <w:ind w:left="720"/>
      <w:contextualSpacing/>
    </w:pPr>
  </w:style>
  <w:style w:type="paragraph" w:styleId="a5">
    <w:name w:val="header"/>
    <w:basedOn w:val="a"/>
    <w:link w:val="a6"/>
    <w:uiPriority w:val="99"/>
    <w:unhideWhenUsed/>
    <w:rsid w:val="00CC7F28"/>
    <w:pPr>
      <w:tabs>
        <w:tab w:val="center" w:pos="4677"/>
        <w:tab w:val="right" w:pos="9355"/>
      </w:tabs>
    </w:pPr>
  </w:style>
  <w:style w:type="character" w:customStyle="1" w:styleId="a6">
    <w:name w:val="Верхний колонтитул Знак"/>
    <w:basedOn w:val="a0"/>
    <w:link w:val="a5"/>
    <w:uiPriority w:val="99"/>
    <w:rsid w:val="00CC7F28"/>
  </w:style>
  <w:style w:type="paragraph" w:styleId="a7">
    <w:name w:val="footer"/>
    <w:basedOn w:val="a"/>
    <w:link w:val="a8"/>
    <w:uiPriority w:val="99"/>
    <w:unhideWhenUsed/>
    <w:rsid w:val="00CC7F28"/>
    <w:pPr>
      <w:tabs>
        <w:tab w:val="center" w:pos="4677"/>
        <w:tab w:val="right" w:pos="9355"/>
      </w:tabs>
    </w:pPr>
  </w:style>
  <w:style w:type="character" w:customStyle="1" w:styleId="a8">
    <w:name w:val="Нижний колонтитул Знак"/>
    <w:basedOn w:val="a0"/>
    <w:link w:val="a7"/>
    <w:uiPriority w:val="99"/>
    <w:rsid w:val="00CC7F28"/>
  </w:style>
  <w:style w:type="character" w:customStyle="1" w:styleId="2">
    <w:name w:val="Основной текст (2)_"/>
    <w:basedOn w:val="a0"/>
    <w:link w:val="20"/>
    <w:rsid w:val="00ED0CFB"/>
    <w:rPr>
      <w:rFonts w:eastAsia="Times New Roman" w:cs="Times New Roman"/>
      <w:sz w:val="26"/>
      <w:szCs w:val="26"/>
      <w:shd w:val="clear" w:color="auto" w:fill="FFFFFF"/>
    </w:rPr>
  </w:style>
  <w:style w:type="paragraph" w:customStyle="1" w:styleId="20">
    <w:name w:val="Основной текст (2)"/>
    <w:basedOn w:val="a"/>
    <w:link w:val="2"/>
    <w:rsid w:val="00ED0CFB"/>
    <w:pPr>
      <w:widowControl w:val="0"/>
      <w:shd w:val="clear" w:color="auto" w:fill="FFFFFF"/>
      <w:spacing w:after="300" w:line="322" w:lineRule="exact"/>
      <w:ind w:firstLine="0"/>
    </w:pPr>
    <w:rPr>
      <w:rFonts w:eastAsia="Times New Roman" w:cs="Times New Roman"/>
      <w:sz w:val="26"/>
      <w:szCs w:val="26"/>
    </w:rPr>
  </w:style>
  <w:style w:type="paragraph" w:styleId="a9">
    <w:name w:val="Balloon Text"/>
    <w:basedOn w:val="a"/>
    <w:link w:val="aa"/>
    <w:uiPriority w:val="99"/>
    <w:semiHidden/>
    <w:unhideWhenUsed/>
    <w:rsid w:val="00613EAF"/>
    <w:rPr>
      <w:rFonts w:ascii="Tahoma" w:hAnsi="Tahoma" w:cs="Tahoma"/>
      <w:sz w:val="16"/>
      <w:szCs w:val="16"/>
    </w:rPr>
  </w:style>
  <w:style w:type="character" w:customStyle="1" w:styleId="aa">
    <w:name w:val="Текст выноски Знак"/>
    <w:basedOn w:val="a0"/>
    <w:link w:val="a9"/>
    <w:uiPriority w:val="99"/>
    <w:semiHidden/>
    <w:rsid w:val="00613EAF"/>
    <w:rPr>
      <w:rFonts w:ascii="Tahoma" w:hAnsi="Tahoma" w:cs="Tahoma"/>
      <w:sz w:val="16"/>
      <w:szCs w:val="16"/>
    </w:rPr>
  </w:style>
  <w:style w:type="character" w:styleId="ab">
    <w:name w:val="Hyperlink"/>
    <w:basedOn w:val="a0"/>
    <w:uiPriority w:val="99"/>
    <w:semiHidden/>
    <w:unhideWhenUsed/>
    <w:rsid w:val="008F5987"/>
    <w:rPr>
      <w:color w:val="0000FF"/>
      <w:u w:val="single"/>
    </w:rPr>
  </w:style>
  <w:style w:type="paragraph" w:customStyle="1" w:styleId="pcenter">
    <w:name w:val="pcenter"/>
    <w:basedOn w:val="a"/>
    <w:rsid w:val="002966B9"/>
    <w:pPr>
      <w:spacing w:before="100" w:beforeAutospacing="1" w:after="100" w:afterAutospacing="1"/>
      <w:ind w:firstLine="0"/>
    </w:pPr>
    <w:rPr>
      <w:rFonts w:eastAsia="Times New Roman" w:cs="Times New Roman"/>
      <w:sz w:val="24"/>
      <w:szCs w:val="24"/>
      <w:lang w:eastAsia="ru-RU"/>
    </w:rPr>
  </w:style>
  <w:style w:type="paragraph" w:customStyle="1" w:styleId="ConsPlusNormal">
    <w:name w:val="ConsPlusNormal"/>
    <w:rsid w:val="006D5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basedOn w:val="a0"/>
    <w:uiPriority w:val="99"/>
    <w:rsid w:val="002C0698"/>
    <w:rPr>
      <w:color w:val="106BBE"/>
    </w:rPr>
  </w:style>
  <w:style w:type="paragraph" w:customStyle="1" w:styleId="ad">
    <w:name w:val="Комментарий"/>
    <w:basedOn w:val="a"/>
    <w:next w:val="a"/>
    <w:uiPriority w:val="99"/>
    <w:rsid w:val="002C0698"/>
    <w:pPr>
      <w:autoSpaceDE w:val="0"/>
      <w:autoSpaceDN w:val="0"/>
      <w:adjustRightInd w:val="0"/>
      <w:spacing w:before="75"/>
      <w:ind w:left="170" w:firstLine="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C06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69"/>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F62"/>
    <w:pPr>
      <w:ind w:left="720"/>
      <w:contextualSpacing/>
    </w:pPr>
  </w:style>
  <w:style w:type="paragraph" w:styleId="a5">
    <w:name w:val="header"/>
    <w:basedOn w:val="a"/>
    <w:link w:val="a6"/>
    <w:uiPriority w:val="99"/>
    <w:unhideWhenUsed/>
    <w:rsid w:val="00CC7F28"/>
    <w:pPr>
      <w:tabs>
        <w:tab w:val="center" w:pos="4677"/>
        <w:tab w:val="right" w:pos="9355"/>
      </w:tabs>
    </w:pPr>
  </w:style>
  <w:style w:type="character" w:customStyle="1" w:styleId="a6">
    <w:name w:val="Верхний колонтитул Знак"/>
    <w:basedOn w:val="a0"/>
    <w:link w:val="a5"/>
    <w:uiPriority w:val="99"/>
    <w:rsid w:val="00CC7F28"/>
  </w:style>
  <w:style w:type="paragraph" w:styleId="a7">
    <w:name w:val="footer"/>
    <w:basedOn w:val="a"/>
    <w:link w:val="a8"/>
    <w:uiPriority w:val="99"/>
    <w:unhideWhenUsed/>
    <w:rsid w:val="00CC7F28"/>
    <w:pPr>
      <w:tabs>
        <w:tab w:val="center" w:pos="4677"/>
        <w:tab w:val="right" w:pos="9355"/>
      </w:tabs>
    </w:pPr>
  </w:style>
  <w:style w:type="character" w:customStyle="1" w:styleId="a8">
    <w:name w:val="Нижний колонтитул Знак"/>
    <w:basedOn w:val="a0"/>
    <w:link w:val="a7"/>
    <w:uiPriority w:val="99"/>
    <w:rsid w:val="00CC7F28"/>
  </w:style>
  <w:style w:type="character" w:customStyle="1" w:styleId="2">
    <w:name w:val="Основной текст (2)_"/>
    <w:basedOn w:val="a0"/>
    <w:link w:val="20"/>
    <w:rsid w:val="00ED0CFB"/>
    <w:rPr>
      <w:rFonts w:eastAsia="Times New Roman" w:cs="Times New Roman"/>
      <w:sz w:val="26"/>
      <w:szCs w:val="26"/>
      <w:shd w:val="clear" w:color="auto" w:fill="FFFFFF"/>
    </w:rPr>
  </w:style>
  <w:style w:type="paragraph" w:customStyle="1" w:styleId="20">
    <w:name w:val="Основной текст (2)"/>
    <w:basedOn w:val="a"/>
    <w:link w:val="2"/>
    <w:rsid w:val="00ED0CFB"/>
    <w:pPr>
      <w:widowControl w:val="0"/>
      <w:shd w:val="clear" w:color="auto" w:fill="FFFFFF"/>
      <w:spacing w:after="300" w:line="322" w:lineRule="exact"/>
      <w:ind w:firstLine="0"/>
    </w:pPr>
    <w:rPr>
      <w:rFonts w:eastAsia="Times New Roman" w:cs="Times New Roman"/>
      <w:sz w:val="26"/>
      <w:szCs w:val="26"/>
    </w:rPr>
  </w:style>
  <w:style w:type="paragraph" w:styleId="a9">
    <w:name w:val="Balloon Text"/>
    <w:basedOn w:val="a"/>
    <w:link w:val="aa"/>
    <w:uiPriority w:val="99"/>
    <w:semiHidden/>
    <w:unhideWhenUsed/>
    <w:rsid w:val="00613EAF"/>
    <w:rPr>
      <w:rFonts w:ascii="Tahoma" w:hAnsi="Tahoma" w:cs="Tahoma"/>
      <w:sz w:val="16"/>
      <w:szCs w:val="16"/>
    </w:rPr>
  </w:style>
  <w:style w:type="character" w:customStyle="1" w:styleId="aa">
    <w:name w:val="Текст выноски Знак"/>
    <w:basedOn w:val="a0"/>
    <w:link w:val="a9"/>
    <w:uiPriority w:val="99"/>
    <w:semiHidden/>
    <w:rsid w:val="00613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13493">
      <w:bodyDiv w:val="1"/>
      <w:marLeft w:val="0"/>
      <w:marRight w:val="0"/>
      <w:marTop w:val="0"/>
      <w:marBottom w:val="0"/>
      <w:divBdr>
        <w:top w:val="none" w:sz="0" w:space="0" w:color="auto"/>
        <w:left w:val="none" w:sz="0" w:space="0" w:color="auto"/>
        <w:bottom w:val="none" w:sz="0" w:space="0" w:color="auto"/>
        <w:right w:val="none" w:sz="0" w:space="0" w:color="auto"/>
      </w:divBdr>
    </w:div>
    <w:div w:id="1074667132">
      <w:bodyDiv w:val="1"/>
      <w:marLeft w:val="0"/>
      <w:marRight w:val="0"/>
      <w:marTop w:val="0"/>
      <w:marBottom w:val="0"/>
      <w:divBdr>
        <w:top w:val="none" w:sz="0" w:space="0" w:color="auto"/>
        <w:left w:val="none" w:sz="0" w:space="0" w:color="auto"/>
        <w:bottom w:val="none" w:sz="0" w:space="0" w:color="auto"/>
        <w:right w:val="none" w:sz="0" w:space="0" w:color="auto"/>
      </w:divBdr>
    </w:div>
    <w:div w:id="1411777911">
      <w:bodyDiv w:val="1"/>
      <w:marLeft w:val="0"/>
      <w:marRight w:val="0"/>
      <w:marTop w:val="0"/>
      <w:marBottom w:val="0"/>
      <w:divBdr>
        <w:top w:val="none" w:sz="0" w:space="0" w:color="auto"/>
        <w:left w:val="none" w:sz="0" w:space="0" w:color="auto"/>
        <w:bottom w:val="none" w:sz="0" w:space="0" w:color="auto"/>
        <w:right w:val="none" w:sz="0" w:space="0" w:color="auto"/>
      </w:divBdr>
    </w:div>
    <w:div w:id="1455951952">
      <w:bodyDiv w:val="1"/>
      <w:marLeft w:val="0"/>
      <w:marRight w:val="0"/>
      <w:marTop w:val="0"/>
      <w:marBottom w:val="0"/>
      <w:divBdr>
        <w:top w:val="none" w:sz="0" w:space="0" w:color="auto"/>
        <w:left w:val="none" w:sz="0" w:space="0" w:color="auto"/>
        <w:bottom w:val="none" w:sz="0" w:space="0" w:color="auto"/>
        <w:right w:val="none" w:sz="0" w:space="0" w:color="auto"/>
      </w:divBdr>
    </w:div>
    <w:div w:id="1464886486">
      <w:bodyDiv w:val="1"/>
      <w:marLeft w:val="0"/>
      <w:marRight w:val="0"/>
      <w:marTop w:val="0"/>
      <w:marBottom w:val="0"/>
      <w:divBdr>
        <w:top w:val="none" w:sz="0" w:space="0" w:color="auto"/>
        <w:left w:val="none" w:sz="0" w:space="0" w:color="auto"/>
        <w:bottom w:val="none" w:sz="0" w:space="0" w:color="auto"/>
        <w:right w:val="none" w:sz="0" w:space="0" w:color="auto"/>
      </w:divBdr>
    </w:div>
    <w:div w:id="1479104713">
      <w:bodyDiv w:val="1"/>
      <w:marLeft w:val="0"/>
      <w:marRight w:val="0"/>
      <w:marTop w:val="0"/>
      <w:marBottom w:val="0"/>
      <w:divBdr>
        <w:top w:val="none" w:sz="0" w:space="0" w:color="auto"/>
        <w:left w:val="none" w:sz="0" w:space="0" w:color="auto"/>
        <w:bottom w:val="none" w:sz="0" w:space="0" w:color="auto"/>
        <w:right w:val="none" w:sz="0" w:space="0" w:color="auto"/>
      </w:divBdr>
    </w:div>
    <w:div w:id="1599101745">
      <w:bodyDiv w:val="1"/>
      <w:marLeft w:val="0"/>
      <w:marRight w:val="0"/>
      <w:marTop w:val="0"/>
      <w:marBottom w:val="0"/>
      <w:divBdr>
        <w:top w:val="none" w:sz="0" w:space="0" w:color="auto"/>
        <w:left w:val="none" w:sz="0" w:space="0" w:color="auto"/>
        <w:bottom w:val="none" w:sz="0" w:space="0" w:color="auto"/>
        <w:right w:val="none" w:sz="0" w:space="0" w:color="auto"/>
      </w:divBdr>
    </w:div>
    <w:div w:id="17850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A58B0-75B0-4D12-B4AF-AC153976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9</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Алексей Владимирович</dc:creator>
  <cp:lastModifiedBy>Артюхина</cp:lastModifiedBy>
  <cp:revision>4</cp:revision>
  <cp:lastPrinted>2018-06-07T05:14:00Z</cp:lastPrinted>
  <dcterms:created xsi:type="dcterms:W3CDTF">2018-05-08T06:15:00Z</dcterms:created>
  <dcterms:modified xsi:type="dcterms:W3CDTF">2018-06-07T05:15:00Z</dcterms:modified>
</cp:coreProperties>
</file>