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FA4AA" w14:textId="77777777" w:rsidR="00B90152" w:rsidRPr="00B90152" w:rsidRDefault="00B90152" w:rsidP="00B901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2204E29C" w14:textId="77777777" w:rsidR="00E019AA" w:rsidRPr="00B44673" w:rsidRDefault="00E019AA" w:rsidP="00B44673">
      <w:pPr>
        <w:spacing w:after="0" w:line="320" w:lineRule="atLeast"/>
        <w:jc w:val="center"/>
        <w:rPr>
          <w:rFonts w:ascii="Times New Roman" w:eastAsia="Arial" w:hAnsi="Times New Roman" w:cs="Times New Roman"/>
          <w:b/>
          <w:sz w:val="28"/>
          <w:szCs w:val="20"/>
          <w:lang w:eastAsia="ru-RU"/>
        </w:rPr>
      </w:pPr>
      <w:r w:rsidRPr="0019377C">
        <w:rPr>
          <w:rFonts w:ascii="Times New Roman" w:eastAsia="Arial" w:hAnsi="Times New Roman" w:cs="Times New Roman"/>
          <w:b/>
          <w:sz w:val="28"/>
          <w:szCs w:val="20"/>
          <w:lang w:eastAsia="ru-RU"/>
        </w:rPr>
        <w:t xml:space="preserve">Об утверждении перечня функций, </w:t>
      </w:r>
      <w:r w:rsidRPr="00193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которые допускается расходование денежных средств, указанных в части 18 статьи 3.3 Федерального закона «О введении в действие Градостроительного кодекса Российской Федерации», </w:t>
      </w:r>
      <w:r w:rsidRPr="0019377C">
        <w:rPr>
          <w:rFonts w:ascii="Times New Roman" w:eastAsia="Arial" w:hAnsi="Times New Roman" w:cs="Times New Roman"/>
          <w:b/>
          <w:sz w:val="28"/>
          <w:szCs w:val="20"/>
          <w:lang w:eastAsia="ru-RU"/>
        </w:rPr>
        <w:t>правил принятия решения об использовании таких денежных средств и правил расчета допустимого объема их использования</w:t>
      </w:r>
    </w:p>
    <w:p w14:paraId="307644B4" w14:textId="77777777" w:rsidR="00B90152" w:rsidRDefault="00B90152" w:rsidP="00BF03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436728D" w14:textId="77777777" w:rsidR="00BF03E5" w:rsidRPr="00BF03E5" w:rsidRDefault="00BF03E5" w:rsidP="00193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B4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18 статьи 3.3 Федерального закона</w:t>
      </w:r>
      <w:r w:rsidR="00BA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г. №191-ФЗ</w:t>
      </w:r>
      <w:r w:rsidR="00B4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в действие Градостроительного кодекса Российской Федерации» (Собрание законодательства Российской Федерации, 2005, №</w:t>
      </w:r>
      <w:r w:rsidR="000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ст.17, 2022, </w:t>
      </w:r>
      <w:r w:rsidR="005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2C8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300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742C8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300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2D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D0C">
        <w:rPr>
          <w:rFonts w:ascii="Times New Roman" w:eastAsia="Calibri" w:hAnsi="Times New Roman"/>
          <w:sz w:val="28"/>
          <w:szCs w:val="28"/>
        </w:rPr>
        <w:t xml:space="preserve">пунктом 1 Положения </w:t>
      </w:r>
      <w:r w:rsidR="00872D0C" w:rsidRPr="009610D1">
        <w:rPr>
          <w:rFonts w:ascii="Times New Roman" w:eastAsia="Calibri" w:hAnsi="Times New Roman"/>
          <w:sz w:val="28"/>
          <w:szCs w:val="28"/>
        </w:rPr>
        <w:t xml:space="preserve">о Министерстве строительства </w:t>
      </w:r>
      <w:r w:rsidR="00A90A00">
        <w:rPr>
          <w:rFonts w:ascii="Times New Roman" w:eastAsia="Calibri" w:hAnsi="Times New Roman"/>
          <w:sz w:val="28"/>
          <w:szCs w:val="28"/>
        </w:rPr>
        <w:br/>
      </w:r>
      <w:r w:rsidR="00872D0C" w:rsidRPr="009610D1">
        <w:rPr>
          <w:rFonts w:ascii="Times New Roman" w:eastAsia="Calibri" w:hAnsi="Times New Roman"/>
          <w:sz w:val="28"/>
          <w:szCs w:val="28"/>
        </w:rPr>
        <w:t>и жилищно-коммунального хозяйства Российской Федерации</w:t>
      </w:r>
      <w:r w:rsidR="00872D0C">
        <w:rPr>
          <w:rFonts w:ascii="Times New Roman" w:eastAsia="Calibri" w:hAnsi="Times New Roman"/>
          <w:sz w:val="28"/>
          <w:szCs w:val="28"/>
        </w:rPr>
        <w:t xml:space="preserve">, утвержденного постановлением Правительства Российской Федерации от 18 ноября 2013 г. № 1038 (Собрание законодательства Российской Федерации, </w:t>
      </w:r>
      <w:r w:rsidR="00872D0C" w:rsidRPr="009610D1">
        <w:rPr>
          <w:rFonts w:ascii="Times New Roman" w:eastAsia="Calibri" w:hAnsi="Times New Roman"/>
          <w:sz w:val="28"/>
          <w:szCs w:val="28"/>
        </w:rPr>
        <w:t xml:space="preserve">2013, </w:t>
      </w:r>
      <w:r w:rsidR="00872D0C">
        <w:rPr>
          <w:rFonts w:ascii="Times New Roman" w:eastAsia="Calibri" w:hAnsi="Times New Roman"/>
          <w:sz w:val="28"/>
          <w:szCs w:val="28"/>
        </w:rPr>
        <w:t>№</w:t>
      </w:r>
      <w:r w:rsidR="00872D0C" w:rsidRPr="009610D1">
        <w:rPr>
          <w:rFonts w:ascii="Times New Roman" w:eastAsia="Calibri" w:hAnsi="Times New Roman"/>
          <w:sz w:val="28"/>
          <w:szCs w:val="28"/>
        </w:rPr>
        <w:t xml:space="preserve"> 47, ст. 6117</w:t>
      </w:r>
      <w:r w:rsidR="00872D0C">
        <w:rPr>
          <w:rFonts w:ascii="Times New Roman" w:eastAsia="Calibri" w:hAnsi="Times New Roman"/>
          <w:sz w:val="28"/>
          <w:szCs w:val="28"/>
        </w:rPr>
        <w:t xml:space="preserve">; 2022, </w:t>
      </w:r>
      <w:r w:rsidR="00A90A00">
        <w:rPr>
          <w:rFonts w:ascii="Times New Roman" w:eastAsia="Calibri" w:hAnsi="Times New Roman"/>
          <w:sz w:val="28"/>
          <w:szCs w:val="28"/>
        </w:rPr>
        <w:br/>
      </w:r>
      <w:r w:rsidR="00872D0C">
        <w:rPr>
          <w:rFonts w:ascii="Times New Roman" w:eastAsia="Calibri" w:hAnsi="Times New Roman"/>
          <w:sz w:val="28"/>
          <w:szCs w:val="28"/>
        </w:rPr>
        <w:t>№ 53, ст. 8666),</w:t>
      </w:r>
      <w:r w:rsidR="00872D0C" w:rsidRPr="00C23042">
        <w:rPr>
          <w:rFonts w:ascii="Times New Roman" w:eastAsia="Calibri" w:hAnsi="Times New Roman"/>
          <w:sz w:val="28"/>
          <w:szCs w:val="28"/>
        </w:rPr>
        <w:t xml:space="preserve"> </w:t>
      </w:r>
      <w:r w:rsidR="00872D0C" w:rsidRPr="005F3D7D">
        <w:rPr>
          <w:rFonts w:ascii="Times New Roman" w:eastAsia="Calibri" w:hAnsi="Times New Roman"/>
          <w:b/>
          <w:spacing w:val="60"/>
          <w:sz w:val="28"/>
          <w:szCs w:val="28"/>
        </w:rPr>
        <w:t>приказываю</w:t>
      </w:r>
      <w:r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7D557CC" w14:textId="77777777" w:rsidR="00BF03E5" w:rsidRPr="00BF03E5" w:rsidRDefault="00BF03E5" w:rsidP="00193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Утвердить: </w:t>
      </w:r>
    </w:p>
    <w:p w14:paraId="4E961F60" w14:textId="77777777" w:rsidR="00E019AA" w:rsidRDefault="00872D0C" w:rsidP="00193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0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функций, на которые допускается расходование </w:t>
      </w:r>
      <w:r w:rsidR="00E0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="00B44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0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части 18 статьи 3.3 Федерального закона «О введении </w:t>
      </w:r>
      <w:r w:rsidR="000C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</w:t>
      </w:r>
      <w:r w:rsidR="0006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BF1" w:rsidRPr="00530EF7">
        <w:rPr>
          <w:rFonts w:ascii="Times New Roman" w:eastAsia="Calibri" w:hAnsi="Times New Roman"/>
          <w:sz w:val="28"/>
          <w:szCs w:val="28"/>
        </w:rPr>
        <w:t xml:space="preserve">согласно приложению № </w:t>
      </w:r>
      <w:r w:rsidR="00064BF1">
        <w:rPr>
          <w:rFonts w:ascii="Times New Roman" w:eastAsia="Calibri" w:hAnsi="Times New Roman"/>
          <w:sz w:val="28"/>
          <w:szCs w:val="28"/>
        </w:rPr>
        <w:t>1</w:t>
      </w:r>
      <w:r w:rsidR="00064BF1" w:rsidRPr="00530EF7">
        <w:rPr>
          <w:rFonts w:ascii="Times New Roman" w:eastAsia="Calibri" w:hAnsi="Times New Roman"/>
          <w:sz w:val="28"/>
          <w:szCs w:val="28"/>
        </w:rPr>
        <w:t xml:space="preserve"> к настоящему приказу</w:t>
      </w:r>
      <w:r w:rsidR="00E01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3E7FDC" w14:textId="77777777" w:rsidR="00E019AA" w:rsidRDefault="00872D0C" w:rsidP="00193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03E5"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принятия решения об использовании</w:t>
      </w:r>
      <w:r w:rsidR="00E0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</w:t>
      </w:r>
      <w:r w:rsidR="00BF03E5"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указанных в части 18 статьи 3.3 Федерального закона «О введении в действие Градостроительного кодекса Российской Федерации»</w:t>
      </w:r>
      <w:r w:rsidR="00064BF1">
        <w:rPr>
          <w:rFonts w:ascii="Times New Roman" w:eastAsia="Calibri" w:hAnsi="Times New Roman"/>
          <w:sz w:val="28"/>
          <w:szCs w:val="28"/>
        </w:rPr>
        <w:t>,</w:t>
      </w:r>
      <w:r w:rsidR="00064BF1" w:rsidRPr="00530EF7">
        <w:t xml:space="preserve"> </w:t>
      </w:r>
      <w:r w:rsidR="00064BF1" w:rsidRPr="00530EF7">
        <w:rPr>
          <w:rFonts w:ascii="Times New Roman" w:eastAsia="Calibri" w:hAnsi="Times New Roman"/>
          <w:sz w:val="28"/>
          <w:szCs w:val="28"/>
        </w:rPr>
        <w:t xml:space="preserve">согласно приложению № </w:t>
      </w:r>
      <w:r w:rsidR="00064BF1">
        <w:rPr>
          <w:rFonts w:ascii="Times New Roman" w:eastAsia="Calibri" w:hAnsi="Times New Roman"/>
          <w:sz w:val="28"/>
          <w:szCs w:val="28"/>
        </w:rPr>
        <w:t>2</w:t>
      </w:r>
      <w:r w:rsidR="00064BF1" w:rsidRPr="00530EF7">
        <w:rPr>
          <w:rFonts w:ascii="Times New Roman" w:eastAsia="Calibri" w:hAnsi="Times New Roman"/>
          <w:sz w:val="28"/>
          <w:szCs w:val="28"/>
        </w:rPr>
        <w:t xml:space="preserve"> </w:t>
      </w:r>
      <w:r w:rsidR="000C48CB">
        <w:rPr>
          <w:rFonts w:ascii="Times New Roman" w:eastAsia="Calibri" w:hAnsi="Times New Roman"/>
          <w:sz w:val="28"/>
          <w:szCs w:val="28"/>
        </w:rPr>
        <w:br/>
      </w:r>
      <w:r w:rsidR="00064BF1" w:rsidRPr="00530EF7">
        <w:rPr>
          <w:rFonts w:ascii="Times New Roman" w:eastAsia="Calibri" w:hAnsi="Times New Roman"/>
          <w:sz w:val="28"/>
          <w:szCs w:val="28"/>
        </w:rPr>
        <w:t>к настоящему приказу</w:t>
      </w:r>
      <w:r w:rsidR="00E01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BC20E5" w14:textId="77777777" w:rsidR="00872D0C" w:rsidRDefault="00872D0C" w:rsidP="00193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0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расчета допустимого объема использования денежных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18 статьи 3.3 Федерального закона «О введении в действие Градостроительного кодекса Российской Федерации</w:t>
      </w:r>
      <w:r w:rsidR="00064BF1">
        <w:rPr>
          <w:rFonts w:ascii="Times New Roman" w:eastAsia="Calibri" w:hAnsi="Times New Roman"/>
          <w:sz w:val="28"/>
          <w:szCs w:val="28"/>
        </w:rPr>
        <w:t>,</w:t>
      </w:r>
      <w:r w:rsidR="00064BF1" w:rsidRPr="00530EF7">
        <w:t xml:space="preserve"> </w:t>
      </w:r>
      <w:r w:rsidR="00064BF1" w:rsidRPr="00530EF7">
        <w:rPr>
          <w:rFonts w:ascii="Times New Roman" w:eastAsia="Calibri" w:hAnsi="Times New Roman"/>
          <w:sz w:val="28"/>
          <w:szCs w:val="28"/>
        </w:rPr>
        <w:t xml:space="preserve">согласно приложению № </w:t>
      </w:r>
      <w:r w:rsidR="00064BF1">
        <w:rPr>
          <w:rFonts w:ascii="Times New Roman" w:eastAsia="Calibri" w:hAnsi="Times New Roman"/>
          <w:sz w:val="28"/>
          <w:szCs w:val="28"/>
        </w:rPr>
        <w:t>3</w:t>
      </w:r>
      <w:r w:rsidR="00064BF1" w:rsidRPr="00530EF7">
        <w:rPr>
          <w:rFonts w:ascii="Times New Roman" w:eastAsia="Calibri" w:hAnsi="Times New Roman"/>
          <w:sz w:val="28"/>
          <w:szCs w:val="28"/>
        </w:rPr>
        <w:t xml:space="preserve"> </w:t>
      </w:r>
      <w:r w:rsidR="000C48CB">
        <w:rPr>
          <w:rFonts w:ascii="Times New Roman" w:eastAsia="Calibri" w:hAnsi="Times New Roman"/>
          <w:sz w:val="28"/>
          <w:szCs w:val="28"/>
        </w:rPr>
        <w:br/>
      </w:r>
      <w:r w:rsidR="00064BF1" w:rsidRPr="00530EF7">
        <w:rPr>
          <w:rFonts w:ascii="Times New Roman" w:eastAsia="Calibri" w:hAnsi="Times New Roman"/>
          <w:sz w:val="28"/>
          <w:szCs w:val="28"/>
        </w:rPr>
        <w:t>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46C256" w14:textId="77777777" w:rsidR="00872D0C" w:rsidRPr="00064BF1" w:rsidRDefault="00872D0C" w:rsidP="0019377C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Pr="00064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10 дней со дня его официального опубликования</w:t>
      </w:r>
      <w:r w:rsidR="00064BF1" w:rsidRPr="00064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9A5295" w14:textId="77777777" w:rsidR="00BB29BB" w:rsidRDefault="00BB29BB" w:rsidP="00BB2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EE2D6" w14:textId="77777777" w:rsidR="00BB29BB" w:rsidRDefault="00BB29BB" w:rsidP="00BB2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11B3D" w14:textId="77777777" w:rsidR="00BF03E5" w:rsidRPr="00BF03E5" w:rsidRDefault="00BB29BB" w:rsidP="00BB2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И.Э.Файзуллин</w:t>
      </w:r>
    </w:p>
    <w:p w14:paraId="0DEEB16E" w14:textId="15476D85" w:rsidR="00213354" w:rsidRDefault="00BF03E5" w:rsidP="00BF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133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174611E" w14:textId="77777777" w:rsidR="00064BF1" w:rsidRPr="00064BF1" w:rsidRDefault="00064BF1" w:rsidP="00064BF1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B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68BE6A47" w14:textId="77777777" w:rsidR="00064BF1" w:rsidRPr="00064BF1" w:rsidRDefault="00064BF1" w:rsidP="00064BF1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BF1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 Министерства строительства и жилищно-коммунального хозяйства Российской Федерации</w:t>
      </w:r>
    </w:p>
    <w:p w14:paraId="6C001057" w14:textId="77777777" w:rsidR="00064BF1" w:rsidRPr="00064BF1" w:rsidRDefault="00064BF1" w:rsidP="00064BF1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BF1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 №____</w:t>
      </w:r>
    </w:p>
    <w:p w14:paraId="597FCA26" w14:textId="77777777" w:rsidR="00064BF1" w:rsidRDefault="00064BF1" w:rsidP="00BF0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AE70E" w14:textId="77777777" w:rsidR="007635BC" w:rsidRDefault="00064BF1" w:rsidP="00BF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03FEAFFF" w14:textId="77777777" w:rsidR="00064BF1" w:rsidRPr="007635BC" w:rsidRDefault="00064BF1" w:rsidP="00BF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функций, на которые допускается расходование денежных средств, указанных в части 18 статьи 3.3 Федерального закона «О введении в действие Градостроительного кодекса Российской Федерации»</w:t>
      </w:r>
    </w:p>
    <w:p w14:paraId="5CB28E0B" w14:textId="77777777" w:rsidR="00064BF1" w:rsidRPr="00C3197C" w:rsidRDefault="00064BF1" w:rsidP="00BB29B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035FB" w14:textId="77777777" w:rsidR="00742C83" w:rsidRDefault="00446F82" w:rsidP="00BB29BB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8344CF" w:rsidRP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 w:rsidR="00EF1915" w:rsidRP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4CF" w:rsidRP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организаций, основанных на членстве лиц, осуществляющих строительство (далее –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CF" w:rsidRP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EF1915" w:rsidRP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 соответствующих видов в федеральных органах государственной власти, органах государственной власти субъектов Российской Федерации, органах местного самоуправления в части приобретения основных фондов, предусмотренных в части 9 статьи 1</w:t>
      </w:r>
      <w:r w:rsid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1915" w:rsidRP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2007 г. </w:t>
      </w:r>
      <w:r w:rsidR="000C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915" w:rsidRP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15" w:rsidRP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>315-ФЗ «О саморегулируемых организациях»</w:t>
      </w:r>
      <w:r w:rsid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</w:t>
      </w:r>
      <w:r w:rsidR="000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2007, № 49, ст. 6076</w:t>
      </w:r>
      <w:r w:rsid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2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23ACEF" w14:textId="77777777" w:rsidR="00446F82" w:rsidRDefault="00EF1915" w:rsidP="00BB29BB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</w:t>
      </w:r>
      <w:r w:rsidR="00E4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ациональными объединениями </w:t>
      </w:r>
      <w:r w:rsidR="00E435DF" w:rsidRPr="00E43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вопросам выработки государственной политики в области соответственно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4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14:paraId="7BAE22FD" w14:textId="77777777" w:rsidR="00446F82" w:rsidRDefault="00446F82" w:rsidP="00BB29BB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4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 w:rsidR="00E435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44CF"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технологий </w:t>
      </w:r>
      <w:r w:rsidR="008344CF"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том числе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4CF"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Федерации, принятых в состав Российской Федерации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4CF"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E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3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813FC4" w14:textId="77777777" w:rsidR="00446F82" w:rsidRPr="00787F58" w:rsidRDefault="00446F82" w:rsidP="00BB29BB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20AB5" w:rsidRPr="00B5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каталога строительных материалов и технологий, </w:t>
      </w:r>
      <w:r w:rsidR="00320AB5" w:rsidRPr="0078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импортные аналоги</w:t>
      </w:r>
      <w:r w:rsidRPr="0078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825C9" w14:textId="77777777" w:rsidR="00320AB5" w:rsidRDefault="00787F58" w:rsidP="00BB29BB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Ведение </w:t>
      </w:r>
      <w:r w:rsidR="00B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национальными объединениями </w:t>
      </w:r>
      <w:r w:rsidRPr="0078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развития </w:t>
      </w:r>
      <w:r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E52DC" w14:textId="77777777" w:rsidR="00787F58" w:rsidRPr="00B5758D" w:rsidRDefault="00787F58" w:rsidP="00BB29BB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ациональными объединениями </w:t>
      </w:r>
      <w:r w:rsidRPr="0078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реестра специалистов в области инженерных изысканий и архитектурно-строительного </w:t>
      </w:r>
      <w:r w:rsidRPr="00787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проектирования, национального реестра специалистов в области строительства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развития </w:t>
      </w:r>
      <w:r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D764B" w14:textId="77777777" w:rsidR="00787F58" w:rsidRDefault="00787F58" w:rsidP="00A2088B">
      <w:pPr>
        <w:pStyle w:val="a3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7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 w:rsidR="00B57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ациональными объединениями </w:t>
      </w:r>
      <w:r w:rsidR="00320A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стандартов и правил деятельности саморегулируемых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401A2D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3915BA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035132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4EAFBA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B82DC3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C07EB5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C9E30A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179EB8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30D981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14F4F2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059B8A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2CDCBE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1D362C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B404F5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2F1613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6EC678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C0D544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C26C4A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C143E0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55BEEB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8A0F58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7B71DF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CC35C0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36FA5D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2FA60A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01A8D1" w14:textId="77777777" w:rsidR="00BB29BB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B65C4E" w14:textId="77777777" w:rsidR="00C3197C" w:rsidRPr="00064BF1" w:rsidRDefault="00BB29BB" w:rsidP="00C3197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C3197C" w:rsidRPr="00064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№ </w:t>
      </w:r>
      <w:r w:rsidR="00C3197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6BFFD1E8" w14:textId="77777777" w:rsidR="00C3197C" w:rsidRPr="00064BF1" w:rsidRDefault="00C3197C" w:rsidP="00C3197C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BF1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 Министерства строительства и жилищно-коммунального хозяйства Российской Федерации</w:t>
      </w:r>
    </w:p>
    <w:p w14:paraId="5024AC9D" w14:textId="77777777" w:rsidR="00C3197C" w:rsidRPr="00064BF1" w:rsidRDefault="00C3197C" w:rsidP="00C3197C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BF1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 №____</w:t>
      </w:r>
    </w:p>
    <w:p w14:paraId="29FEDC47" w14:textId="77777777" w:rsidR="00C3197C" w:rsidRDefault="00C3197C" w:rsidP="00BF03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1555015" w14:textId="77777777" w:rsidR="00C3197C" w:rsidRDefault="00C3197C" w:rsidP="00BF03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0EE09A0" w14:textId="77777777" w:rsidR="007635BC" w:rsidRDefault="00C3197C" w:rsidP="00BF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14:paraId="36F40A5B" w14:textId="77777777" w:rsidR="00C3197C" w:rsidRPr="00C3197C" w:rsidRDefault="00C3197C" w:rsidP="00BF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об использовании</w:t>
      </w:r>
      <w:r w:rsidRPr="00C31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денежных</w:t>
      </w:r>
      <w:r w:rsidRPr="00BF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средств, указанных </w:t>
      </w:r>
      <w:r w:rsidR="00BB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31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18 статьи 3.3 Федерального закона «О введении в действие Градостроительного кодекса Российской Федерации»</w:t>
      </w:r>
    </w:p>
    <w:p w14:paraId="4B3E069F" w14:textId="77777777" w:rsidR="00C3197C" w:rsidRDefault="00C3197C" w:rsidP="00BF03E5">
      <w:pPr>
        <w:spacing w:after="0" w:line="240" w:lineRule="auto"/>
        <w:jc w:val="center"/>
      </w:pPr>
      <w:r w:rsidRPr="00530EF7">
        <w:t xml:space="preserve"> </w:t>
      </w:r>
    </w:p>
    <w:p w14:paraId="2590D921" w14:textId="77777777" w:rsidR="00BF03E5" w:rsidRPr="00BF03E5" w:rsidRDefault="00BF03E5" w:rsidP="00BF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0E698E3" w14:textId="77777777" w:rsidR="00BC0C7A" w:rsidRDefault="00BF03E5" w:rsidP="00BC0C7A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порядок принятия решения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</w:t>
      </w:r>
      <w:r w:rsidR="00C3197C"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компенсационных фондов, зачисленных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97C"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специальные банковские счета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дготовку проектной документации,</w:t>
      </w:r>
      <w:r w:rsidR="00C3197C"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объединения саморегулируемых организаций, основанных на членстве лиц, осуществляющих строительство (далее – Национальн</w:t>
      </w:r>
      <w:r w:rsid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3197C"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0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саморегулируемая организация, компенсационны</w:t>
      </w:r>
      <w:r w:rsidR="00374F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74F64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решение об использовании денежных средств</w:t>
      </w:r>
      <w:r w:rsidR="00B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C3197C" w:rsidRPr="00C319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0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40465" w14:textId="77777777" w:rsidR="00B6107C" w:rsidRDefault="00B6107C" w:rsidP="00BC0C7A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3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Национального объединения в срок </w:t>
      </w:r>
      <w:r w:rsidR="00A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4F64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="00A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14:paraId="08A97EEC" w14:textId="77777777" w:rsidR="00DD1AC2" w:rsidRDefault="00BC0C7A" w:rsidP="00693E18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принятия решения об использовании </w:t>
      </w:r>
      <w:r w:rsidR="003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D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DD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3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объединения</w:t>
      </w:r>
      <w:r w:rsid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денежных средств)</w:t>
      </w:r>
      <w:r w:rsidR="00DD1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76CA3F" w14:textId="77777777" w:rsidR="00693E18" w:rsidRDefault="00693E18" w:rsidP="00A2088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денежных средств</w:t>
      </w:r>
      <w:r w:rsidR="00374F64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C2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C2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="00374F64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потребности в денежных средствах, </w:t>
      </w:r>
      <w:r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C2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374F64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374F64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перечнем функций,</w:t>
      </w:r>
      <w:r w:rsidR="00374F64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допускается расходование денежных средств, указанных в части 18 статьи 3.3 Федерального закона </w:t>
      </w:r>
      <w:r w:rsidR="000C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4F64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в действие Градостроительного кодекса Российской Федерации»</w:t>
      </w:r>
      <w:r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содержащегося в приложении №1 к настоящему Приказу</w:t>
      </w:r>
      <w:r w:rsidR="0027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6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функций)</w:t>
      </w:r>
      <w:r w:rsidR="005A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D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достижения которых выделяются денежные средства</w:t>
      </w:r>
      <w:r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39BAAA" w14:textId="77777777" w:rsidR="00DD1AC2" w:rsidRPr="00A2088B" w:rsidRDefault="00A2088B" w:rsidP="00A2088B">
      <w:pPr>
        <w:pStyle w:val="a3"/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6E4F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</w:t>
      </w:r>
      <w:r w:rsidR="00693E18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денежных средств</w:t>
      </w:r>
      <w:r w:rsidR="000E6E4F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принятие решения об использовании денежных средств или об отказе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E4F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использовании денежных средств осуществляется</w:t>
      </w:r>
      <w:r w:rsidR="00693E18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C2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</w:t>
      </w:r>
      <w:r w:rsidR="00B6107C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D1AC2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объединения в течение 1</w:t>
      </w:r>
      <w:r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1AC2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693E18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такого </w:t>
      </w:r>
      <w:r w:rsidR="000E6E4F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93E18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3E18" w:rsidRPr="00A2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Национальное объединение.</w:t>
      </w:r>
    </w:p>
    <w:p w14:paraId="7ABAD52F" w14:textId="77777777" w:rsidR="000E6E4F" w:rsidRDefault="00DD1AC2" w:rsidP="00A2088B">
      <w:pPr>
        <w:pStyle w:val="a3"/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денежных средств считается принятым, если за него проголосовало не менее 2/3 членов Совета Национального объединения.</w:t>
      </w:r>
    </w:p>
    <w:p w14:paraId="6C916C93" w14:textId="77777777" w:rsidR="005D6E37" w:rsidRDefault="00A2088B" w:rsidP="005D6E3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7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27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DD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7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об </w:t>
      </w:r>
      <w:r w:rsidR="00DD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276D1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использовании денежных средств являются:</w:t>
      </w:r>
    </w:p>
    <w:p w14:paraId="21FF3106" w14:textId="77777777" w:rsidR="00276D10" w:rsidRDefault="00276D10" w:rsidP="005D6E3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несоответствие </w:t>
      </w:r>
      <w:r w:rsidR="00D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заявлении об использовании денежных средств, </w:t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 </w:t>
      </w:r>
    </w:p>
    <w:p w14:paraId="56088321" w14:textId="77777777" w:rsidR="00276D10" w:rsidRDefault="00276D10" w:rsidP="005D6E3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несоответствие заявления об использовании денежных средств требованиям, указанным в пункте 4 настоящих Правил;</w:t>
      </w:r>
    </w:p>
    <w:p w14:paraId="1F9B5B90" w14:textId="77777777" w:rsidR="00DF5955" w:rsidRDefault="00DF5955" w:rsidP="005D6E3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достоверность расчета потребности в денежных средствах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подтверждена документами, сведениями; </w:t>
      </w:r>
    </w:p>
    <w:p w14:paraId="26145D3C" w14:textId="77777777" w:rsidR="005A57CA" w:rsidRDefault="001970E0" w:rsidP="00DF59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</w:t>
      </w:r>
      <w:r w:rsidR="005A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нераспределенных по ранее поступившим заявлениям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денежных средств, объем которых определен в соответствии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расчета </w:t>
      </w:r>
      <w:r w:rsidR="005A57CA" w:rsidRPr="00D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допустимого объема использования денежных средств, указанных в части 18 статьи 3.3 Федерального закона «О введении в действие Градостроительного кодекса Российской Федерации», содержащимися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7CA" w:rsidRPr="00D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№3 к настоящему приказу.</w:t>
      </w:r>
    </w:p>
    <w:p w14:paraId="764989EE" w14:textId="77777777" w:rsidR="001970E0" w:rsidRPr="001970E0" w:rsidRDefault="00A2088B" w:rsidP="001970E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использование денежных средств на </w:t>
      </w:r>
      <w:r w:rsidR="001970E0" w:rsidRP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заработной платы работникам Аппарата Национального объединения, а также на уплату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0E0" w:rsidRP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таких работников налога на доходы</w:t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0E0" w:rsidRP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страховых взносов по обязательному социальному</w:t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0E0" w:rsidRP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страхованию, страховых взносов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0E0" w:rsidRP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обязательному медицинскому</w:t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0E0" w:rsidRP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 и страховых взнос</w:t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обязательному пенсионному </w:t>
      </w:r>
      <w:r w:rsidR="001970E0" w:rsidRP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оплату аренды помещений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3D6612" w14:textId="77777777" w:rsidR="00F81B6D" w:rsidRDefault="00A2088B" w:rsidP="005D6E3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6E37"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5A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денежных средств оформляется протоколом Совета </w:t>
      </w:r>
      <w:r w:rsidR="00D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ационального объединения и </w:t>
      </w:r>
      <w:r w:rsidR="005D6E37"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</w:t>
      </w:r>
      <w:r w:rsid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денежных средств, выделенных на реализацию функции, указанной в заявлении об использовании денежных средств, </w:t>
      </w:r>
      <w:r w:rsidR="005A57CA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</w:t>
      </w:r>
      <w:r w:rsidR="005A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которые должны быть достигнуты, а также срок представления отчета Совету Национального объединения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</w:t>
      </w:r>
      <w:r w:rsidR="00F81B6D" w:rsidRPr="00693E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81AF10" w14:textId="77777777" w:rsidR="005D6E37" w:rsidRDefault="005D6E37" w:rsidP="005D6E3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5A94A" w14:textId="77777777" w:rsidR="00F81B6D" w:rsidRDefault="00F81B6D" w:rsidP="005D6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C69BB" w14:textId="77777777" w:rsidR="00F81B6D" w:rsidRDefault="00F81B6D" w:rsidP="005D6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0E959" w14:textId="77777777" w:rsidR="00F81B6D" w:rsidRDefault="00F81B6D" w:rsidP="005D6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4E0EF" w14:textId="77777777" w:rsidR="00F81B6D" w:rsidRDefault="00F81B6D" w:rsidP="005D6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6165B" w14:textId="77777777" w:rsidR="00F81B6D" w:rsidRDefault="00F81B6D" w:rsidP="005D6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5940" w14:textId="77777777" w:rsidR="00F81B6D" w:rsidRDefault="00F81B6D" w:rsidP="005D6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0F54C" w14:textId="77777777" w:rsidR="00F81B6D" w:rsidRDefault="00F81B6D" w:rsidP="005D6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F20A1" w14:textId="77777777" w:rsidR="00F81B6D" w:rsidRDefault="00F81B6D" w:rsidP="005D6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386EB" w14:textId="77777777" w:rsidR="00F81B6D" w:rsidRPr="00BF03E5" w:rsidRDefault="00F81B6D" w:rsidP="005D6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BDBAF" w14:textId="77777777" w:rsidR="00BF03E5" w:rsidRPr="00BF03E5" w:rsidRDefault="00BF03E5" w:rsidP="00BF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14:paraId="41D79B25" w14:textId="77777777" w:rsidR="005D6E37" w:rsidRDefault="005D6E37" w:rsidP="00BF0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7BABA" w14:textId="77777777" w:rsidR="00BB29BB" w:rsidRDefault="00BB29BB" w:rsidP="007635B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7334B5" w14:textId="77777777" w:rsidR="00BB29BB" w:rsidRDefault="00BB29BB" w:rsidP="007635B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B9D401" w14:textId="77777777" w:rsidR="00BB29BB" w:rsidRDefault="00BB29BB" w:rsidP="007635B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06F273" w14:textId="77777777" w:rsidR="00BB29BB" w:rsidRDefault="00BB29BB" w:rsidP="007635B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8FCF37" w14:textId="77777777" w:rsidR="00BB29BB" w:rsidRDefault="00BB29BB" w:rsidP="007635B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0D359E" w14:textId="77777777" w:rsidR="007635BC" w:rsidRPr="00064BF1" w:rsidRDefault="007635BC" w:rsidP="007635BC">
      <w:pPr>
        <w:autoSpaceDE w:val="0"/>
        <w:autoSpaceDN w:val="0"/>
        <w:adjustRightInd w:val="0"/>
        <w:spacing w:after="20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B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14:paraId="09CEB090" w14:textId="77777777" w:rsidR="007635BC" w:rsidRPr="00064BF1" w:rsidRDefault="007635BC" w:rsidP="007635BC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BF1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 Министерства строительства и жилищно-коммунального хозяйства Российской Федерации</w:t>
      </w:r>
    </w:p>
    <w:p w14:paraId="595846B3" w14:textId="77777777" w:rsidR="007635BC" w:rsidRPr="00064BF1" w:rsidRDefault="007635BC" w:rsidP="007635BC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BF1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 №____</w:t>
      </w:r>
    </w:p>
    <w:p w14:paraId="2A9D1852" w14:textId="77777777" w:rsidR="005D6E37" w:rsidRDefault="005D6E37" w:rsidP="00BF0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ACCB7" w14:textId="77777777" w:rsidR="005D6E37" w:rsidRDefault="005D6E37" w:rsidP="00BF0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C7AE6" w14:textId="77777777" w:rsidR="005D6E37" w:rsidRPr="007635BC" w:rsidRDefault="007635BC" w:rsidP="007635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расчета допустимого объема использования денежных средств, указанных в части 18 статьи 3.3 Федерального закона </w:t>
      </w:r>
      <w:r w:rsidR="0086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введении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5138B0C" w14:textId="77777777" w:rsidR="005D6E37" w:rsidRDefault="005D6E37" w:rsidP="00BF0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9F565" w14:textId="77777777" w:rsidR="00B6107C" w:rsidRPr="00F81B6D" w:rsidRDefault="00B6107C" w:rsidP="00A129FA">
      <w:pPr>
        <w:pStyle w:val="a3"/>
        <w:numPr>
          <w:ilvl w:val="0"/>
          <w:numId w:val="7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определения допустимого объема использования денежных средств компенсационного фонда саморегулируемой организации, сформированного в соответствии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о градостроительной деятельности, действовавшим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 июля 2016 года, компенсационного фонда возмещения вреда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компенсационного фонда обеспечения договорных обязательств (далее также - компенсационные фонды</w:t>
      </w:r>
      <w:r w:rsidR="00A12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допустимый объем использования денежных средств</w:t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зачисленных на специальные банковские счета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членстве лиц, осуществляющих подготовку проектной документации</w:t>
      </w:r>
      <w:r w:rsidR="00742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объединения саморегулируемых организаций, основанных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членстве лиц, осуществляющих строительство (далее – </w:t>
      </w:r>
      <w:r w:rsidR="00742C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ациональное объединение, саморегулируемая организация соответственно). </w:t>
      </w:r>
    </w:p>
    <w:p w14:paraId="33D7F9B6" w14:textId="77777777" w:rsidR="00CD08B6" w:rsidRPr="0016539C" w:rsidRDefault="00F81B6D" w:rsidP="00A129FA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107C" w:rsidRPr="00B6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07" w:rsidRPr="00FE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</w:t>
      </w:r>
      <w:r w:rsidR="00CD08B6"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допустимого объема использования денежных средств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307" w:rsidRPr="00FE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него включаются </w:t>
      </w:r>
      <w:r w:rsidR="00CD08B6"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компенсационных фондов, перечисленных кредитными организациями в соответствии с частью</w:t>
      </w:r>
      <w:r w:rsidR="0074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D08B6"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55.16-1 Градостроительного кодекса Российской Федерации</w:t>
      </w:r>
      <w:r w:rsidR="0084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2005, № 1, ст.16, 2016, № 27, ст. 4305)</w:t>
      </w:r>
      <w:r w:rsidR="00CD08B6"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добровольно саморегулируемыми организациями, сведения о которых исключены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8B6"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государственного реестра саморегулируемых организаций,  взысканных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8B6"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средств компенсационных фондов саморегулируемых организаций, сведения о которых исключены из государственного реестра саморегулируемых организаций, доходы, полученные от размещения средств компенсационных фондов. </w:t>
      </w:r>
    </w:p>
    <w:p w14:paraId="7F9382AC" w14:textId="77777777" w:rsidR="003A6B8C" w:rsidRDefault="00BF03E5" w:rsidP="00A129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</w:t>
      </w:r>
      <w:r w:rsidR="00CD08B6"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допустимого объема использования денежных средств</w:t>
      </w:r>
      <w:r w:rsid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учету:</w:t>
      </w:r>
    </w:p>
    <w:p w14:paraId="5908EC3B" w14:textId="77777777" w:rsidR="003A6B8C" w:rsidRDefault="00697841" w:rsidP="00A129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взносов в компенсационные фонды саморегулируемой организации, сведения о которой исключены из государственного реестра саморегулируемых организаций</w:t>
      </w:r>
      <w:r w:rsidR="0016539C"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 лет назад на день определения такого допустимого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быть востребованы индивидуальными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предпринимателями и юридическими лицами в случае, предусмотренном в части 16 статьи 55.16 Градостроительного кодекса Российской Федерации;</w:t>
      </w:r>
    </w:p>
    <w:p w14:paraId="465B7511" w14:textId="77777777" w:rsidR="00697841" w:rsidRDefault="0016539C" w:rsidP="00A129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фонда обеспечения договорных обязательств,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зачисленных на счет Национального объединения, котор</w:t>
      </w:r>
      <w:r w:rsidR="00D4213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421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взыскан</w:t>
      </w:r>
      <w:r w:rsidR="00D421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частью 7 статьи 60.1 Градостроительного кодекса Российской Федерации</w:t>
      </w:r>
      <w:r w:rsidR="0084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2005, № 1, ст.16, № 27, ст. 4305)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A6DAA7" w14:textId="77777777" w:rsidR="003A6B8C" w:rsidRDefault="0016539C" w:rsidP="00A129FA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допустимого объема средств компенсационного фонда возмещения вреда</w:t>
      </w:r>
      <w:r w:rsidR="00B4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компенсационного фонда обес</w:t>
      </w:r>
      <w:r w:rsidR="00866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договорных обязательств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на </w:t>
      </w:r>
      <w:r w:rsidR="00D651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</w:t>
      </w:r>
      <w:r w:rsidR="00D6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арифметическое </w:t>
      </w:r>
      <w:r w:rsidR="0010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выплат, произведенных из средств </w:t>
      </w:r>
      <w:r w:rsidR="00B4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</w:t>
      </w:r>
      <w:r w:rsidR="00B4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444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саморегулируемыми организациями</w:t>
      </w:r>
      <w:r w:rsidR="002F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57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5 лет</w:t>
      </w:r>
      <w:r w:rsidR="00B4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95 процентов объема средств</w:t>
      </w:r>
      <w:r w:rsidR="00B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фонда, размещенного на специальном банковском счете на день такого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F0B77" w14:textId="77777777" w:rsidR="00A129FA" w:rsidRDefault="0016539C" w:rsidP="00A129FA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допустимого объема средств </w:t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компенсационного фонда саморегулируемой организации, сформированного в соответствии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о градостроительной деятельности, действовавшим </w:t>
      </w:r>
      <w:r w:rsidR="004E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 июля 2016 года, </w:t>
      </w:r>
      <w:r w:rsidR="00A12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включаются средства такого фонда в полном объеме, зачисленном на специальный расчетный счет Национального объединения.</w:t>
      </w:r>
    </w:p>
    <w:p w14:paraId="5307A30E" w14:textId="77777777" w:rsidR="00FE4B92" w:rsidRPr="007E1712" w:rsidRDefault="00FE4B92" w:rsidP="00A129FA">
      <w:pPr>
        <w:ind w:left="-567" w:firstLine="709"/>
        <w:rPr>
          <w:sz w:val="28"/>
          <w:szCs w:val="28"/>
        </w:rPr>
      </w:pPr>
    </w:p>
    <w:sectPr w:rsidR="00FE4B92" w:rsidRPr="007E1712" w:rsidSect="00BB29B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C049D"/>
    <w:multiLevelType w:val="hybridMultilevel"/>
    <w:tmpl w:val="E18677F8"/>
    <w:lvl w:ilvl="0" w:tplc="B750E6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BF2412"/>
    <w:multiLevelType w:val="hybridMultilevel"/>
    <w:tmpl w:val="8E70DF1E"/>
    <w:lvl w:ilvl="0" w:tplc="DB746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2C4DC3"/>
    <w:multiLevelType w:val="hybridMultilevel"/>
    <w:tmpl w:val="C90C5B48"/>
    <w:lvl w:ilvl="0" w:tplc="9676D04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E21D10"/>
    <w:multiLevelType w:val="hybridMultilevel"/>
    <w:tmpl w:val="E62E2FF8"/>
    <w:lvl w:ilvl="0" w:tplc="38BABD8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924CAB"/>
    <w:multiLevelType w:val="hybridMultilevel"/>
    <w:tmpl w:val="8FDE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1237"/>
    <w:multiLevelType w:val="hybridMultilevel"/>
    <w:tmpl w:val="B09E22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D1B3A"/>
    <w:multiLevelType w:val="hybridMultilevel"/>
    <w:tmpl w:val="C90C5B48"/>
    <w:lvl w:ilvl="0" w:tplc="9676D04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53970871">
    <w:abstractNumId w:val="4"/>
  </w:num>
  <w:num w:numId="2" w16cid:durableId="774983164">
    <w:abstractNumId w:val="3"/>
  </w:num>
  <w:num w:numId="3" w16cid:durableId="609051976">
    <w:abstractNumId w:val="2"/>
  </w:num>
  <w:num w:numId="4" w16cid:durableId="1879775156">
    <w:abstractNumId w:val="0"/>
  </w:num>
  <w:num w:numId="5" w16cid:durableId="1840072581">
    <w:abstractNumId w:val="6"/>
  </w:num>
  <w:num w:numId="6" w16cid:durableId="1503734897">
    <w:abstractNumId w:val="5"/>
  </w:num>
  <w:num w:numId="7" w16cid:durableId="202860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E5"/>
    <w:rsid w:val="0003370D"/>
    <w:rsid w:val="00064BF1"/>
    <w:rsid w:val="0007386C"/>
    <w:rsid w:val="000C48CB"/>
    <w:rsid w:val="000E6E4F"/>
    <w:rsid w:val="00103B2A"/>
    <w:rsid w:val="0016539C"/>
    <w:rsid w:val="0019377C"/>
    <w:rsid w:val="001970E0"/>
    <w:rsid w:val="00213354"/>
    <w:rsid w:val="00276D10"/>
    <w:rsid w:val="002F7F26"/>
    <w:rsid w:val="00320AB5"/>
    <w:rsid w:val="00374F64"/>
    <w:rsid w:val="003A6B8C"/>
    <w:rsid w:val="003A6EF0"/>
    <w:rsid w:val="003B6071"/>
    <w:rsid w:val="0040684B"/>
    <w:rsid w:val="004325BB"/>
    <w:rsid w:val="00446F82"/>
    <w:rsid w:val="004E377F"/>
    <w:rsid w:val="004E3947"/>
    <w:rsid w:val="005300D6"/>
    <w:rsid w:val="005446ED"/>
    <w:rsid w:val="005A57CA"/>
    <w:rsid w:val="005D6E37"/>
    <w:rsid w:val="00655216"/>
    <w:rsid w:val="00693E18"/>
    <w:rsid w:val="00697841"/>
    <w:rsid w:val="00742C83"/>
    <w:rsid w:val="007635BC"/>
    <w:rsid w:val="00787F58"/>
    <w:rsid w:val="007A462F"/>
    <w:rsid w:val="007E1712"/>
    <w:rsid w:val="008344CF"/>
    <w:rsid w:val="00846BCB"/>
    <w:rsid w:val="00866E23"/>
    <w:rsid w:val="00872D0C"/>
    <w:rsid w:val="00945531"/>
    <w:rsid w:val="00A129FA"/>
    <w:rsid w:val="00A2088B"/>
    <w:rsid w:val="00A60307"/>
    <w:rsid w:val="00A90A00"/>
    <w:rsid w:val="00AC483D"/>
    <w:rsid w:val="00AD2F5B"/>
    <w:rsid w:val="00B4440E"/>
    <w:rsid w:val="00B44673"/>
    <w:rsid w:val="00B5758D"/>
    <w:rsid w:val="00B57A16"/>
    <w:rsid w:val="00B6107C"/>
    <w:rsid w:val="00B7624E"/>
    <w:rsid w:val="00B90152"/>
    <w:rsid w:val="00BA4FD8"/>
    <w:rsid w:val="00BB29BB"/>
    <w:rsid w:val="00BC0C7A"/>
    <w:rsid w:val="00BF03E5"/>
    <w:rsid w:val="00C3197C"/>
    <w:rsid w:val="00CD08B6"/>
    <w:rsid w:val="00CF7858"/>
    <w:rsid w:val="00D42137"/>
    <w:rsid w:val="00D65170"/>
    <w:rsid w:val="00D77FDE"/>
    <w:rsid w:val="00DD1AC2"/>
    <w:rsid w:val="00DF5955"/>
    <w:rsid w:val="00E019AA"/>
    <w:rsid w:val="00E435DF"/>
    <w:rsid w:val="00E56E4B"/>
    <w:rsid w:val="00EA2D74"/>
    <w:rsid w:val="00ED3E37"/>
    <w:rsid w:val="00EF1915"/>
    <w:rsid w:val="00F81B6D"/>
    <w:rsid w:val="00FA0FBE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A425"/>
  <w15:chartTrackingRefBased/>
  <w15:docId w15:val="{E11F6122-31FE-4AF1-9D75-22D0615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0F82-84B7-4493-9A75-18A21776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Татьяна Николаевна</dc:creator>
  <cp:keywords/>
  <dc:description/>
  <cp:lastModifiedBy>Евгения Голубкина</cp:lastModifiedBy>
  <cp:revision>3</cp:revision>
  <cp:lastPrinted>2022-12-07T13:39:00Z</cp:lastPrinted>
  <dcterms:created xsi:type="dcterms:W3CDTF">2024-05-21T23:05:00Z</dcterms:created>
  <dcterms:modified xsi:type="dcterms:W3CDTF">2024-05-21T23:05:00Z</dcterms:modified>
</cp:coreProperties>
</file>